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B196C" w14:textId="609CB34F" w:rsidR="0007114E" w:rsidRDefault="006D5EAB" w:rsidP="0007114E">
      <w:pPr>
        <w:tabs>
          <w:tab w:val="left" w:pos="63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67DBBC" wp14:editId="2E21C559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6858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E23D2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Xf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mfz6TwFzejgSkgx5Bnr/GeuOxSMEkugHHHJaet84EGKISRco/RGSBm1&#10;lgr1JV5MJ9OY4LQULDhDmLOHfSUtOpEwLfGLRYHnMczqo2IRrOWErW+2J0JebbhcqoAHlQCdm3Ud&#10;hx+LdLGer+f5KJ/M1qM8revRp02Vj2ab7OO0/lBXVZ39DNSyvGgFY1wFdsNoZvnfSX97JNehug/n&#10;vQ3JW/TYLyA7/CPpKGVQ7zoHe80uOztIDNMYg28vJ4z74x7sx/e9+gUAAP//AwBQSwMEFAAGAAgA&#10;AAAhAMHqnBvaAAAACQEAAA8AAABkcnMvZG93bnJldi54bWxMT8tOwzAQvCPxD9YicamoTZCgDXEq&#10;BOTGhQLiuo2XJCJep7HbBr6eRT3AaR8zmkexmnyv9jTGLrCFy7kBRVwH13Fj4fWluliAignZYR+Y&#10;LHxRhFV5elJg7sKBn2m/To0SEY45WmhTGnKtY92SxzgPA7FgH2H0mOQcG+1GPIi473VmzLX22LE4&#10;tDjQfUv153rnLcTqjbbV96yemferJlC2fXh6RGvPz6a7W1CJpvRHht/4Eh1KybQJO3ZR9RZulpl0&#10;SQIsZAphaYwsm+NDl4X+36D8AQAA//8DAFBLAQItABQABgAIAAAAIQC2gziS/gAAAOEBAAATAAAA&#10;AAAAAAAAAAAAAAAAAABbQ29udGVudF9UeXBlc10ueG1sUEsBAi0AFAAGAAgAAAAhADj9If/WAAAA&#10;lAEAAAsAAAAAAAAAAAAAAAAALwEAAF9yZWxzLy5yZWxzUEsBAi0AFAAGAAgAAAAhAD1jFd8QAgAA&#10;JwQAAA4AAAAAAAAAAAAAAAAALgIAAGRycy9lMm9Eb2MueG1sUEsBAi0AFAAGAAgAAAAhAMHqnBva&#10;AAAACQEAAA8AAAAAAAAAAAAAAAAAagQAAGRycy9kb3ducmV2LnhtbFBLBQYAAAAABAAEAPMAAABx&#10;BQAAAAA=&#10;"/>
            </w:pict>
          </mc:Fallback>
        </mc:AlternateContent>
      </w:r>
    </w:p>
    <w:p w14:paraId="28CB19E1" w14:textId="77777777" w:rsidR="00207F44" w:rsidRPr="00575428" w:rsidRDefault="00207F44" w:rsidP="0007114E">
      <w:pPr>
        <w:tabs>
          <w:tab w:val="left" w:pos="6300"/>
        </w:tabs>
        <w:jc w:val="center"/>
        <w:rPr>
          <w:rFonts w:ascii="Arial" w:hAnsi="Arial" w:cs="Arial"/>
          <w:b/>
        </w:rPr>
      </w:pPr>
      <w:r w:rsidRPr="00575428">
        <w:rPr>
          <w:rFonts w:ascii="Arial" w:hAnsi="Arial" w:cs="Arial"/>
          <w:b/>
        </w:rPr>
        <w:t>Stony Brook University</w:t>
      </w:r>
    </w:p>
    <w:p w14:paraId="12AC97D2" w14:textId="77777777" w:rsidR="00207F44" w:rsidRPr="00575428" w:rsidRDefault="004510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Institutional Review Board</w:t>
      </w:r>
    </w:p>
    <w:p w14:paraId="024906EB" w14:textId="77777777" w:rsidR="00207F44" w:rsidRPr="00575428" w:rsidRDefault="00207F44">
      <w:pPr>
        <w:jc w:val="center"/>
        <w:rPr>
          <w:rFonts w:ascii="Arial" w:hAnsi="Arial" w:cs="Arial"/>
          <w:b/>
          <w:sz w:val="22"/>
          <w:szCs w:val="22"/>
        </w:rPr>
      </w:pPr>
    </w:p>
    <w:p w14:paraId="469B1E9E" w14:textId="77777777" w:rsidR="00207F44" w:rsidRPr="00575428" w:rsidRDefault="00207F44">
      <w:pPr>
        <w:jc w:val="center"/>
        <w:rPr>
          <w:rFonts w:ascii="Arial" w:hAnsi="Arial" w:cs="Arial"/>
          <w:b/>
          <w:sz w:val="28"/>
          <w:szCs w:val="28"/>
        </w:rPr>
      </w:pPr>
      <w:r w:rsidRPr="00575428">
        <w:rPr>
          <w:rFonts w:ascii="Arial" w:hAnsi="Arial" w:cs="Arial"/>
          <w:b/>
          <w:sz w:val="28"/>
          <w:szCs w:val="28"/>
        </w:rPr>
        <w:t>HIPAA Waiver of Authorization Form</w:t>
      </w:r>
    </w:p>
    <w:p w14:paraId="47F2648C" w14:textId="77777777" w:rsidR="00207F44" w:rsidRDefault="007C0497" w:rsidP="00D623AB">
      <w:pPr>
        <w:jc w:val="center"/>
        <w:rPr>
          <w:rFonts w:ascii="Arial" w:hAnsi="Arial" w:cs="Arial"/>
          <w:sz w:val="22"/>
          <w:szCs w:val="22"/>
        </w:rPr>
      </w:pPr>
      <w:r w:rsidRPr="007C0497">
        <w:rPr>
          <w:rFonts w:ascii="Arial" w:hAnsi="Arial" w:cs="Arial"/>
          <w:b/>
        </w:rPr>
        <w:t>(Health Insurance Portability and Accountability Act)</w:t>
      </w:r>
    </w:p>
    <w:p w14:paraId="390834D6" w14:textId="77777777" w:rsidR="00D623AB" w:rsidRDefault="00D623AB" w:rsidP="00D623AB">
      <w:pPr>
        <w:jc w:val="center"/>
        <w:rPr>
          <w:rFonts w:ascii="Arial" w:hAnsi="Arial" w:cs="Arial"/>
          <w:sz w:val="22"/>
          <w:szCs w:val="22"/>
        </w:rPr>
      </w:pPr>
    </w:p>
    <w:p w14:paraId="0ADFD7C1" w14:textId="77777777" w:rsidR="007C0497" w:rsidRPr="00D623AB" w:rsidRDefault="007C0497" w:rsidP="00D623AB">
      <w:pPr>
        <w:jc w:val="center"/>
        <w:rPr>
          <w:rFonts w:ascii="Arial" w:hAnsi="Arial" w:cs="Arial"/>
          <w:sz w:val="22"/>
          <w:szCs w:val="22"/>
        </w:rPr>
      </w:pPr>
    </w:p>
    <w:p w14:paraId="4864AAB4" w14:textId="77777777" w:rsidR="00207F44" w:rsidRPr="00575428" w:rsidRDefault="00207F44">
      <w:pPr>
        <w:rPr>
          <w:rFonts w:ascii="Arial" w:hAnsi="Arial" w:cs="Arial"/>
          <w:sz w:val="22"/>
          <w:szCs w:val="22"/>
        </w:rPr>
      </w:pPr>
      <w:r w:rsidRPr="00575428">
        <w:rPr>
          <w:rFonts w:ascii="Arial" w:hAnsi="Arial" w:cs="Arial"/>
          <w:sz w:val="22"/>
          <w:szCs w:val="22"/>
        </w:rPr>
        <w:t>Principal Investigator:</w:t>
      </w:r>
      <w:r w:rsidR="00575428">
        <w:rPr>
          <w:rFonts w:ascii="Arial" w:hAnsi="Arial" w:cs="Arial"/>
          <w:sz w:val="22"/>
          <w:szCs w:val="22"/>
        </w:rPr>
        <w:t xml:space="preserve"> </w:t>
      </w:r>
      <w:r w:rsidR="0057542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428">
        <w:rPr>
          <w:rFonts w:ascii="Arial" w:hAnsi="Arial" w:cs="Arial"/>
          <w:sz w:val="22"/>
          <w:szCs w:val="22"/>
        </w:rPr>
        <w:instrText xml:space="preserve"> FORMTEXT </w:instrText>
      </w:r>
      <w:r w:rsidR="00575428">
        <w:rPr>
          <w:rFonts w:ascii="Arial" w:hAnsi="Arial" w:cs="Arial"/>
          <w:sz w:val="22"/>
          <w:szCs w:val="22"/>
        </w:rPr>
      </w:r>
      <w:r w:rsidR="00575428">
        <w:rPr>
          <w:rFonts w:ascii="Arial" w:hAnsi="Arial" w:cs="Arial"/>
          <w:sz w:val="22"/>
          <w:szCs w:val="22"/>
        </w:rPr>
        <w:fldChar w:fldCharType="separate"/>
      </w:r>
      <w:r w:rsidR="00575428">
        <w:rPr>
          <w:rFonts w:ascii="Arial" w:hAnsi="Arial" w:cs="Arial"/>
          <w:noProof/>
          <w:sz w:val="22"/>
          <w:szCs w:val="22"/>
        </w:rPr>
        <w:t> </w:t>
      </w:r>
      <w:r w:rsidR="00575428">
        <w:rPr>
          <w:rFonts w:ascii="Arial" w:hAnsi="Arial" w:cs="Arial"/>
          <w:noProof/>
          <w:sz w:val="22"/>
          <w:szCs w:val="22"/>
        </w:rPr>
        <w:t> </w:t>
      </w:r>
      <w:r w:rsidR="00575428">
        <w:rPr>
          <w:rFonts w:ascii="Arial" w:hAnsi="Arial" w:cs="Arial"/>
          <w:noProof/>
          <w:sz w:val="22"/>
          <w:szCs w:val="22"/>
        </w:rPr>
        <w:t> </w:t>
      </w:r>
      <w:r w:rsidR="00575428">
        <w:rPr>
          <w:rFonts w:ascii="Arial" w:hAnsi="Arial" w:cs="Arial"/>
          <w:noProof/>
          <w:sz w:val="22"/>
          <w:szCs w:val="22"/>
        </w:rPr>
        <w:t> </w:t>
      </w:r>
      <w:r w:rsidR="00575428">
        <w:rPr>
          <w:rFonts w:ascii="Arial" w:hAnsi="Arial" w:cs="Arial"/>
          <w:noProof/>
          <w:sz w:val="22"/>
          <w:szCs w:val="22"/>
        </w:rPr>
        <w:t> </w:t>
      </w:r>
      <w:r w:rsidR="00575428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58F59FF1" w14:textId="77777777" w:rsidR="00575428" w:rsidRDefault="00575428">
      <w:pPr>
        <w:rPr>
          <w:rFonts w:ascii="Arial" w:hAnsi="Arial" w:cs="Arial"/>
          <w:sz w:val="22"/>
          <w:szCs w:val="22"/>
        </w:rPr>
      </w:pPr>
    </w:p>
    <w:p w14:paraId="6205D79C" w14:textId="77777777" w:rsidR="00207F44" w:rsidRPr="00575428" w:rsidRDefault="00207F44">
      <w:pPr>
        <w:rPr>
          <w:rFonts w:ascii="Arial" w:hAnsi="Arial" w:cs="Arial"/>
          <w:sz w:val="22"/>
          <w:szCs w:val="22"/>
        </w:rPr>
      </w:pPr>
      <w:r w:rsidRPr="00575428">
        <w:rPr>
          <w:rFonts w:ascii="Arial" w:hAnsi="Arial" w:cs="Arial"/>
          <w:sz w:val="22"/>
          <w:szCs w:val="22"/>
        </w:rPr>
        <w:t>Project Title:</w:t>
      </w:r>
      <w:r w:rsidR="00575428">
        <w:rPr>
          <w:rFonts w:ascii="Arial" w:hAnsi="Arial" w:cs="Arial"/>
          <w:sz w:val="22"/>
          <w:szCs w:val="22"/>
        </w:rPr>
        <w:t xml:space="preserve"> </w:t>
      </w:r>
      <w:r w:rsidR="00575428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75428">
        <w:rPr>
          <w:rFonts w:ascii="Arial" w:hAnsi="Arial" w:cs="Arial"/>
          <w:sz w:val="22"/>
          <w:szCs w:val="22"/>
        </w:rPr>
        <w:instrText xml:space="preserve"> FORMTEXT </w:instrText>
      </w:r>
      <w:r w:rsidR="00575428">
        <w:rPr>
          <w:rFonts w:ascii="Arial" w:hAnsi="Arial" w:cs="Arial"/>
          <w:sz w:val="22"/>
          <w:szCs w:val="22"/>
        </w:rPr>
      </w:r>
      <w:r w:rsidR="00575428">
        <w:rPr>
          <w:rFonts w:ascii="Arial" w:hAnsi="Arial" w:cs="Arial"/>
          <w:sz w:val="22"/>
          <w:szCs w:val="22"/>
        </w:rPr>
        <w:fldChar w:fldCharType="separate"/>
      </w:r>
      <w:r w:rsidR="00575428">
        <w:rPr>
          <w:rFonts w:ascii="Arial" w:hAnsi="Arial" w:cs="Arial"/>
          <w:noProof/>
          <w:sz w:val="22"/>
          <w:szCs w:val="22"/>
        </w:rPr>
        <w:t> </w:t>
      </w:r>
      <w:r w:rsidR="00575428">
        <w:rPr>
          <w:rFonts w:ascii="Arial" w:hAnsi="Arial" w:cs="Arial"/>
          <w:noProof/>
          <w:sz w:val="22"/>
          <w:szCs w:val="22"/>
        </w:rPr>
        <w:t> </w:t>
      </w:r>
      <w:r w:rsidR="00575428">
        <w:rPr>
          <w:rFonts w:ascii="Arial" w:hAnsi="Arial" w:cs="Arial"/>
          <w:noProof/>
          <w:sz w:val="22"/>
          <w:szCs w:val="22"/>
        </w:rPr>
        <w:t> </w:t>
      </w:r>
      <w:r w:rsidR="00575428">
        <w:rPr>
          <w:rFonts w:ascii="Arial" w:hAnsi="Arial" w:cs="Arial"/>
          <w:noProof/>
          <w:sz w:val="22"/>
          <w:szCs w:val="22"/>
        </w:rPr>
        <w:t> </w:t>
      </w:r>
      <w:r w:rsidR="00575428">
        <w:rPr>
          <w:rFonts w:ascii="Arial" w:hAnsi="Arial" w:cs="Arial"/>
          <w:noProof/>
          <w:sz w:val="22"/>
          <w:szCs w:val="22"/>
        </w:rPr>
        <w:t> </w:t>
      </w:r>
      <w:r w:rsidR="00575428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152D6D91" w14:textId="77777777" w:rsidR="007C0497" w:rsidRDefault="007C0497">
      <w:pPr>
        <w:rPr>
          <w:rFonts w:ascii="Arial" w:hAnsi="Arial" w:cs="Arial"/>
          <w:sz w:val="22"/>
          <w:szCs w:val="22"/>
        </w:rPr>
      </w:pPr>
    </w:p>
    <w:p w14:paraId="0AD10AC0" w14:textId="77777777" w:rsidR="007C0497" w:rsidRDefault="007C0497">
      <w:pPr>
        <w:rPr>
          <w:rFonts w:ascii="Arial" w:hAnsi="Arial" w:cs="Arial"/>
          <w:sz w:val="22"/>
          <w:szCs w:val="22"/>
        </w:rPr>
      </w:pPr>
    </w:p>
    <w:p w14:paraId="10962EA3" w14:textId="77777777" w:rsidR="00207F44" w:rsidRPr="007C0497" w:rsidRDefault="007C0497">
      <w:pPr>
        <w:rPr>
          <w:rFonts w:ascii="Arial" w:hAnsi="Arial" w:cs="Arial"/>
          <w:b/>
          <w:i/>
          <w:sz w:val="22"/>
          <w:szCs w:val="22"/>
        </w:rPr>
      </w:pPr>
      <w:r w:rsidRPr="007C0497">
        <w:rPr>
          <w:rFonts w:ascii="Arial" w:hAnsi="Arial" w:cs="Arial"/>
          <w:b/>
          <w:sz w:val="22"/>
          <w:szCs w:val="22"/>
        </w:rPr>
        <w:t>All SBU investigators who conduct research where individually iden</w:t>
      </w:r>
      <w:r w:rsidR="00CE290F">
        <w:rPr>
          <w:rFonts w:ascii="Arial" w:hAnsi="Arial" w:cs="Arial"/>
          <w:b/>
          <w:sz w:val="22"/>
          <w:szCs w:val="22"/>
        </w:rPr>
        <w:t>tifiable health information (Protected Health Information, PHI</w:t>
      </w:r>
      <w:r w:rsidRPr="007C0497">
        <w:rPr>
          <w:rFonts w:ascii="Arial" w:hAnsi="Arial" w:cs="Arial"/>
          <w:b/>
          <w:sz w:val="22"/>
          <w:szCs w:val="22"/>
        </w:rPr>
        <w:t>) is used, generated, or disclosed are required, by law, to protect their research subject’s right to privacy of their health informa</w:t>
      </w:r>
      <w:r w:rsidR="00CE290F">
        <w:rPr>
          <w:rFonts w:ascii="Arial" w:hAnsi="Arial" w:cs="Arial"/>
          <w:b/>
          <w:sz w:val="22"/>
          <w:szCs w:val="22"/>
        </w:rPr>
        <w:t xml:space="preserve">tion. Use or disclosure of PHI </w:t>
      </w:r>
      <w:r w:rsidRPr="007C0497">
        <w:rPr>
          <w:rFonts w:ascii="Arial" w:hAnsi="Arial" w:cs="Arial"/>
          <w:b/>
          <w:sz w:val="22"/>
          <w:szCs w:val="22"/>
        </w:rPr>
        <w:t>requires subject authorization unless the use or dis</w:t>
      </w:r>
      <w:r w:rsidR="004510A8">
        <w:rPr>
          <w:rFonts w:ascii="Arial" w:hAnsi="Arial" w:cs="Arial"/>
          <w:b/>
          <w:sz w:val="22"/>
          <w:szCs w:val="22"/>
        </w:rPr>
        <w:t>closure is determined by the IRB</w:t>
      </w:r>
      <w:r w:rsidRPr="007C0497">
        <w:rPr>
          <w:rFonts w:ascii="Arial" w:hAnsi="Arial" w:cs="Arial"/>
          <w:b/>
          <w:sz w:val="22"/>
          <w:szCs w:val="22"/>
        </w:rPr>
        <w:t xml:space="preserve"> to qualify for a waiver.   </w:t>
      </w:r>
      <w:r w:rsidR="00207F44" w:rsidRPr="007C0497">
        <w:rPr>
          <w:rFonts w:ascii="Arial" w:hAnsi="Arial" w:cs="Arial"/>
          <w:b/>
          <w:i/>
          <w:sz w:val="22"/>
          <w:szCs w:val="22"/>
        </w:rPr>
        <w:t xml:space="preserve">  </w:t>
      </w:r>
    </w:p>
    <w:p w14:paraId="6C87D03F" w14:textId="77777777" w:rsidR="00207F44" w:rsidRDefault="00207F44">
      <w:pPr>
        <w:rPr>
          <w:rFonts w:ascii="Arial" w:hAnsi="Arial" w:cs="Arial"/>
          <w:sz w:val="22"/>
          <w:szCs w:val="22"/>
        </w:rPr>
      </w:pPr>
    </w:p>
    <w:p w14:paraId="314CE119" w14:textId="77777777" w:rsidR="007C0497" w:rsidRDefault="007C0497">
      <w:pPr>
        <w:rPr>
          <w:rFonts w:ascii="Arial" w:hAnsi="Arial" w:cs="Arial"/>
          <w:sz w:val="22"/>
          <w:szCs w:val="22"/>
        </w:rPr>
      </w:pPr>
    </w:p>
    <w:p w14:paraId="6D64383F" w14:textId="77777777" w:rsidR="00575428" w:rsidRDefault="005754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color w:val="993300"/>
          <w:sz w:val="22"/>
          <w:szCs w:val="22"/>
        </w:rPr>
        <w:t xml:space="preserve">** </w:t>
      </w:r>
      <w:r w:rsidRPr="00575428">
        <w:rPr>
          <w:rFonts w:ascii="Arial" w:hAnsi="Arial" w:cs="Arial"/>
          <w:b/>
          <w:i/>
          <w:color w:val="993300"/>
          <w:sz w:val="22"/>
          <w:szCs w:val="22"/>
        </w:rPr>
        <w:t>NOTE</w:t>
      </w:r>
      <w:r>
        <w:rPr>
          <w:rFonts w:ascii="Arial" w:hAnsi="Arial" w:cs="Arial"/>
          <w:b/>
          <w:i/>
          <w:color w:val="993300"/>
          <w:sz w:val="22"/>
          <w:szCs w:val="22"/>
        </w:rPr>
        <w:t xml:space="preserve"> **</w:t>
      </w:r>
      <w:r w:rsidRPr="00575428">
        <w:rPr>
          <w:rFonts w:ascii="Arial" w:hAnsi="Arial" w:cs="Arial"/>
          <w:b/>
          <w:i/>
          <w:color w:val="993300"/>
          <w:sz w:val="22"/>
          <w:szCs w:val="22"/>
        </w:rPr>
        <w:t xml:space="preserve">  </w:t>
      </w:r>
      <w:r w:rsidR="000B0A3C">
        <w:rPr>
          <w:rFonts w:ascii="Arial" w:hAnsi="Arial" w:cs="Arial"/>
          <w:b/>
          <w:i/>
          <w:color w:val="993300"/>
          <w:sz w:val="22"/>
          <w:szCs w:val="22"/>
        </w:rPr>
        <w:t xml:space="preserve"> </w:t>
      </w:r>
      <w:r w:rsidRPr="00575428">
        <w:rPr>
          <w:rFonts w:ascii="Arial" w:hAnsi="Arial" w:cs="Arial"/>
          <w:b/>
          <w:i/>
          <w:color w:val="993300"/>
          <w:sz w:val="22"/>
          <w:szCs w:val="22"/>
        </w:rPr>
        <w:t>All text boxes will expand with user input</w:t>
      </w:r>
    </w:p>
    <w:p w14:paraId="38CEC39F" w14:textId="77777777" w:rsidR="00575428" w:rsidRPr="00575428" w:rsidRDefault="00575428">
      <w:pPr>
        <w:rPr>
          <w:rFonts w:ascii="Arial" w:hAnsi="Arial" w:cs="Arial"/>
          <w:sz w:val="22"/>
          <w:szCs w:val="22"/>
        </w:rPr>
      </w:pPr>
    </w:p>
    <w:p w14:paraId="6F33729E" w14:textId="77777777" w:rsidR="00207F44" w:rsidRPr="00575428" w:rsidRDefault="0030631C" w:rsidP="0030631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i/>
          <w:color w:val="9933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Describe,</w:t>
      </w:r>
      <w:r w:rsidR="00207F44" w:rsidRPr="00575428">
        <w:rPr>
          <w:rFonts w:ascii="Arial" w:hAnsi="Arial" w:cs="Arial"/>
          <w:sz w:val="22"/>
          <w:szCs w:val="22"/>
        </w:rPr>
        <w:t xml:space="preserve"> in detail, the health information that is to be coll</w:t>
      </w:r>
      <w:r w:rsidR="00575428">
        <w:rPr>
          <w:rFonts w:ascii="Arial" w:hAnsi="Arial" w:cs="Arial"/>
          <w:sz w:val="22"/>
          <w:szCs w:val="22"/>
        </w:rPr>
        <w:t>ected for the research activity.</w:t>
      </w:r>
      <w:r w:rsidR="00207F44" w:rsidRPr="00575428">
        <w:rPr>
          <w:rFonts w:ascii="Arial" w:hAnsi="Arial" w:cs="Arial"/>
          <w:sz w:val="22"/>
          <w:szCs w:val="22"/>
        </w:rPr>
        <w:t xml:space="preserve"> </w:t>
      </w:r>
      <w:r w:rsidR="00575428">
        <w:rPr>
          <w:rFonts w:ascii="Arial" w:hAnsi="Arial" w:cs="Arial"/>
          <w:sz w:val="22"/>
          <w:szCs w:val="22"/>
        </w:rPr>
        <w:t>E</w:t>
      </w:r>
      <w:r w:rsidR="00207F44" w:rsidRPr="00575428">
        <w:rPr>
          <w:rFonts w:ascii="Arial" w:hAnsi="Arial" w:cs="Arial"/>
          <w:sz w:val="22"/>
          <w:szCs w:val="22"/>
        </w:rPr>
        <w:t>xplain why this health information is the minimum necessary to meet the research objectives.</w:t>
      </w:r>
      <w:r w:rsidR="00575428">
        <w:rPr>
          <w:rFonts w:ascii="Arial" w:hAnsi="Arial" w:cs="Arial"/>
          <w:sz w:val="22"/>
          <w:szCs w:val="22"/>
        </w:rPr>
        <w:t xml:space="preserve">  </w:t>
      </w:r>
    </w:p>
    <w:p w14:paraId="23C0F8A8" w14:textId="77777777" w:rsidR="00575428" w:rsidRPr="00575428" w:rsidRDefault="00575428" w:rsidP="00575428">
      <w:pPr>
        <w:rPr>
          <w:rFonts w:ascii="Arial" w:hAnsi="Arial" w:cs="Arial"/>
          <w:sz w:val="22"/>
          <w:szCs w:val="22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575428" w:rsidRPr="007F7FAA" w14:paraId="48737BAB" w14:textId="77777777" w:rsidTr="007F7FAA">
        <w:tc>
          <w:tcPr>
            <w:tcW w:w="8460" w:type="dxa"/>
          </w:tcPr>
          <w:p w14:paraId="2687B23F" w14:textId="45C73467" w:rsidR="00E72EC3" w:rsidRPr="00E72EC3" w:rsidRDefault="00575428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7F7F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F7F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FAA">
              <w:rPr>
                <w:rFonts w:ascii="Arial" w:hAnsi="Arial" w:cs="Arial"/>
                <w:sz w:val="22"/>
                <w:szCs w:val="22"/>
              </w:rPr>
            </w:r>
            <w:r w:rsidRPr="007F7F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2EC3" w:rsidRPr="00E72EC3">
              <w:rPr>
                <w:rFonts w:ascii="Arial" w:hAnsi="Arial" w:cs="Arial"/>
                <w:sz w:val="22"/>
                <w:szCs w:val="22"/>
              </w:rPr>
              <w:t xml:space="preserve">The Study Team will use the TriNetX data system during the accrual period to identify potential study subjects </w:t>
            </w:r>
            <w:r w:rsidR="00A900D4">
              <w:rPr>
                <w:rFonts w:ascii="Arial" w:hAnsi="Arial" w:cs="Arial"/>
                <w:sz w:val="22"/>
                <w:szCs w:val="22"/>
              </w:rPr>
              <w:t>de</w:t>
            </w:r>
            <w:r w:rsidR="00E72EC3" w:rsidRPr="00E72EC3">
              <w:rPr>
                <w:rFonts w:ascii="Arial" w:hAnsi="Arial" w:cs="Arial"/>
                <w:sz w:val="22"/>
                <w:szCs w:val="22"/>
              </w:rPr>
              <w:t xml:space="preserve">fined by the </w:t>
            </w:r>
            <w:r w:rsidR="00A900D4">
              <w:rPr>
                <w:rFonts w:ascii="Arial" w:hAnsi="Arial" w:cs="Arial"/>
                <w:sz w:val="22"/>
                <w:szCs w:val="22"/>
              </w:rPr>
              <w:t>essential eligibility</w:t>
            </w:r>
            <w:r w:rsidR="00E72EC3" w:rsidRPr="00E72EC3">
              <w:rPr>
                <w:rFonts w:ascii="Arial" w:hAnsi="Arial" w:cs="Arial"/>
                <w:sz w:val="22"/>
                <w:szCs w:val="22"/>
              </w:rPr>
              <w:t xml:space="preserve"> criteria of the study protocol. We will not collect more than what </w:t>
            </w:r>
            <w:r w:rsidR="00A900D4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E72EC3" w:rsidRPr="00E72EC3">
              <w:rPr>
                <w:rFonts w:ascii="Arial" w:hAnsi="Arial" w:cs="Arial"/>
                <w:sz w:val="22"/>
                <w:szCs w:val="22"/>
              </w:rPr>
              <w:t>described in the</w:t>
            </w:r>
            <w:r w:rsidR="00A900D4">
              <w:rPr>
                <w:rFonts w:ascii="Arial" w:hAnsi="Arial" w:cs="Arial"/>
                <w:sz w:val="22"/>
                <w:szCs w:val="22"/>
              </w:rPr>
              <w:t>se criteria</w:t>
            </w:r>
            <w:r w:rsidR="00E72EC3" w:rsidRPr="00E72EC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ECDD615" w14:textId="77777777" w:rsidR="00E72EC3" w:rsidRPr="00E72EC3" w:rsidRDefault="00E72EC3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99AAA22" w14:textId="77777777" w:rsidR="00E72EC3" w:rsidRPr="00E72EC3" w:rsidRDefault="00E72EC3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E72EC3">
              <w:rPr>
                <w:rFonts w:ascii="Arial" w:hAnsi="Arial" w:cs="Arial"/>
                <w:sz w:val="22"/>
                <w:szCs w:val="22"/>
              </w:rPr>
              <w:t xml:space="preserve">Following IRB approval, subjects meeting essential eligibility criteria, per the TriNetX query and verified per the current study protocol, may be approached for study participation. In order to re-identify patients, the institutional Honest Broker will plan to “Export Patient IDs” via TriNetX and map them back to PHI for patient identification purposes. </w:t>
            </w:r>
          </w:p>
          <w:p w14:paraId="3D7DD7A2" w14:textId="77777777" w:rsidR="00E72EC3" w:rsidRPr="00E72EC3" w:rsidRDefault="00E72EC3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FC6304E" w14:textId="77777777" w:rsidR="00E72EC3" w:rsidRPr="00E72EC3" w:rsidRDefault="00E72EC3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E72EC3">
              <w:rPr>
                <w:rFonts w:ascii="Arial" w:hAnsi="Arial" w:cs="Arial"/>
                <w:sz w:val="22"/>
                <w:szCs w:val="22"/>
              </w:rPr>
              <w:t xml:space="preserve">Patients may be identified to staff belonging to the Schools of Health, Medicine, Dentistry, Nursing, or Social Work for the purpose of subject recruitment, within these guidelines: </w:t>
            </w:r>
          </w:p>
          <w:p w14:paraId="1137DAA2" w14:textId="77777777" w:rsidR="00E72EC3" w:rsidRPr="00E72EC3" w:rsidRDefault="00E72EC3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CB3878" w14:textId="00E531D7" w:rsidR="00E72EC3" w:rsidRPr="00E72EC3" w:rsidRDefault="00E72EC3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E72EC3">
              <w:rPr>
                <w:rFonts w:ascii="Arial" w:hAnsi="Arial" w:cs="Arial"/>
                <w:sz w:val="22"/>
                <w:szCs w:val="22"/>
              </w:rPr>
              <w:t>A.</w:t>
            </w:r>
            <w:r w:rsidRPr="00E72EC3">
              <w:rPr>
                <w:rFonts w:ascii="Arial" w:hAnsi="Arial" w:cs="Arial"/>
                <w:sz w:val="22"/>
                <w:szCs w:val="22"/>
              </w:rPr>
              <w:tab/>
              <w:t xml:space="preserve">Patients with a “Yes” answer logged in their EMR to being contacted about research may be identified to a </w:t>
            </w:r>
            <w:r w:rsidR="00A900D4">
              <w:rPr>
                <w:rFonts w:ascii="Arial" w:hAnsi="Arial" w:cs="Arial"/>
                <w:sz w:val="22"/>
                <w:szCs w:val="22"/>
              </w:rPr>
              <w:t>S</w:t>
            </w:r>
            <w:r w:rsidRPr="00E72EC3">
              <w:rPr>
                <w:rFonts w:ascii="Arial" w:hAnsi="Arial" w:cs="Arial"/>
                <w:sz w:val="22"/>
                <w:szCs w:val="22"/>
              </w:rPr>
              <w:t xml:space="preserve">tudy </w:t>
            </w:r>
            <w:r w:rsidR="00A900D4">
              <w:rPr>
                <w:rFonts w:ascii="Arial" w:hAnsi="Arial" w:cs="Arial"/>
                <w:sz w:val="22"/>
                <w:szCs w:val="22"/>
              </w:rPr>
              <w:t>T</w:t>
            </w:r>
            <w:r w:rsidRPr="00E72EC3">
              <w:rPr>
                <w:rFonts w:ascii="Arial" w:hAnsi="Arial" w:cs="Arial"/>
                <w:sz w:val="22"/>
                <w:szCs w:val="22"/>
              </w:rPr>
              <w:t xml:space="preserve">eam </w:t>
            </w:r>
            <w:r w:rsidR="00A900D4">
              <w:rPr>
                <w:rFonts w:ascii="Arial" w:hAnsi="Arial" w:cs="Arial"/>
                <w:sz w:val="22"/>
                <w:szCs w:val="22"/>
              </w:rPr>
              <w:t>M</w:t>
            </w:r>
            <w:r w:rsidRPr="00E72EC3">
              <w:rPr>
                <w:rFonts w:ascii="Arial" w:hAnsi="Arial" w:cs="Arial"/>
                <w:sz w:val="22"/>
                <w:szCs w:val="22"/>
              </w:rPr>
              <w:t xml:space="preserve">ember from any department, regardless of that patient’s </w:t>
            </w:r>
            <w:r w:rsidR="00A900D4">
              <w:rPr>
                <w:rFonts w:ascii="Arial" w:hAnsi="Arial" w:cs="Arial"/>
                <w:sz w:val="22"/>
                <w:szCs w:val="22"/>
              </w:rPr>
              <w:t>T</w:t>
            </w:r>
            <w:r w:rsidRPr="00E72EC3">
              <w:rPr>
                <w:rFonts w:ascii="Arial" w:hAnsi="Arial" w:cs="Arial"/>
                <w:sz w:val="22"/>
                <w:szCs w:val="22"/>
              </w:rPr>
              <w:t xml:space="preserve">reatment </w:t>
            </w:r>
            <w:r w:rsidR="00A900D4">
              <w:rPr>
                <w:rFonts w:ascii="Arial" w:hAnsi="Arial" w:cs="Arial"/>
                <w:sz w:val="22"/>
                <w:szCs w:val="22"/>
              </w:rPr>
              <w:t>p</w:t>
            </w:r>
            <w:r w:rsidRPr="00E72EC3">
              <w:rPr>
                <w:rFonts w:ascii="Arial" w:hAnsi="Arial" w:cs="Arial"/>
                <w:sz w:val="22"/>
                <w:szCs w:val="22"/>
              </w:rPr>
              <w:t xml:space="preserve">rovider. </w:t>
            </w:r>
          </w:p>
          <w:p w14:paraId="5D420F3C" w14:textId="77777777" w:rsidR="00E72EC3" w:rsidRPr="00E72EC3" w:rsidRDefault="00E72EC3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4F611D" w14:textId="77777777" w:rsidR="00E72EC3" w:rsidRPr="00E72EC3" w:rsidRDefault="00E72EC3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E72EC3">
              <w:rPr>
                <w:rFonts w:ascii="Arial" w:hAnsi="Arial" w:cs="Arial"/>
                <w:sz w:val="22"/>
                <w:szCs w:val="22"/>
              </w:rPr>
              <w:t>B.</w:t>
            </w:r>
            <w:r w:rsidRPr="00E72EC3">
              <w:rPr>
                <w:rFonts w:ascii="Arial" w:hAnsi="Arial" w:cs="Arial"/>
                <w:sz w:val="22"/>
                <w:szCs w:val="22"/>
              </w:rPr>
              <w:tab/>
              <w:t>Patients with a “No” answer logged in their EMR to being contacted about research may only be identified to their treatment provider about a study. Study Team may be given the name of the patient’s treatment provider only.</w:t>
            </w:r>
          </w:p>
          <w:p w14:paraId="624D7A16" w14:textId="77777777" w:rsidR="00E72EC3" w:rsidRPr="00E72EC3" w:rsidRDefault="00E72EC3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151950D" w14:textId="6B120F32" w:rsidR="00E72EC3" w:rsidRPr="00E72EC3" w:rsidRDefault="00E72EC3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E72EC3">
              <w:rPr>
                <w:rFonts w:ascii="Arial" w:hAnsi="Arial" w:cs="Arial"/>
                <w:sz w:val="22"/>
                <w:szCs w:val="22"/>
              </w:rPr>
              <w:t>C.</w:t>
            </w:r>
            <w:r w:rsidRPr="00E72EC3">
              <w:rPr>
                <w:rFonts w:ascii="Arial" w:hAnsi="Arial" w:cs="Arial"/>
                <w:sz w:val="22"/>
                <w:szCs w:val="22"/>
              </w:rPr>
              <w:tab/>
              <w:t>Patients with an “Unable to Obtain”</w:t>
            </w:r>
            <w:r w:rsidR="00E14EA3">
              <w:rPr>
                <w:rFonts w:ascii="Arial" w:hAnsi="Arial" w:cs="Arial"/>
                <w:sz w:val="22"/>
                <w:szCs w:val="22"/>
              </w:rPr>
              <w:t>, "Undecided",</w:t>
            </w:r>
            <w:r w:rsidRPr="00E72EC3">
              <w:rPr>
                <w:rFonts w:ascii="Arial" w:hAnsi="Arial" w:cs="Arial"/>
                <w:sz w:val="22"/>
                <w:szCs w:val="22"/>
              </w:rPr>
              <w:t xml:space="preserve"> or Blank answer may be identified to</w:t>
            </w:r>
          </w:p>
          <w:p w14:paraId="41D0059D" w14:textId="77777777" w:rsidR="00E72EC3" w:rsidRPr="00E72EC3" w:rsidRDefault="00E72EC3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4743578" w14:textId="048BF793" w:rsidR="00E72EC3" w:rsidRDefault="00E72EC3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E72EC3">
              <w:rPr>
                <w:rFonts w:ascii="Arial" w:hAnsi="Arial" w:cs="Arial"/>
                <w:sz w:val="22"/>
                <w:szCs w:val="22"/>
              </w:rPr>
              <w:t>•</w:t>
            </w:r>
            <w:r w:rsidRPr="00E72EC3">
              <w:rPr>
                <w:rFonts w:ascii="Arial" w:hAnsi="Arial" w:cs="Arial"/>
                <w:sz w:val="22"/>
                <w:szCs w:val="22"/>
              </w:rPr>
              <w:tab/>
              <w:t xml:space="preserve">the </w:t>
            </w:r>
            <w:r w:rsidR="00A900D4">
              <w:rPr>
                <w:rFonts w:ascii="Arial" w:hAnsi="Arial" w:cs="Arial"/>
                <w:sz w:val="22"/>
                <w:szCs w:val="22"/>
              </w:rPr>
              <w:t>S</w:t>
            </w:r>
            <w:r w:rsidRPr="00E72EC3">
              <w:rPr>
                <w:rFonts w:ascii="Arial" w:hAnsi="Arial" w:cs="Arial"/>
                <w:sz w:val="22"/>
                <w:szCs w:val="22"/>
              </w:rPr>
              <w:t xml:space="preserve">tudy </w:t>
            </w:r>
            <w:r w:rsidR="00A900D4">
              <w:rPr>
                <w:rFonts w:ascii="Arial" w:hAnsi="Arial" w:cs="Arial"/>
                <w:sz w:val="22"/>
                <w:szCs w:val="22"/>
              </w:rPr>
              <w:t>T</w:t>
            </w:r>
            <w:r w:rsidRPr="00E72EC3">
              <w:rPr>
                <w:rFonts w:ascii="Arial" w:hAnsi="Arial" w:cs="Arial"/>
                <w:sz w:val="22"/>
                <w:szCs w:val="22"/>
              </w:rPr>
              <w:t xml:space="preserve">eam’s department IF the patient has been seen by anyone in that department </w:t>
            </w:r>
          </w:p>
          <w:p w14:paraId="43CDEC1D" w14:textId="77777777" w:rsidR="00062E06" w:rsidRPr="00E72EC3" w:rsidRDefault="00062E06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3429D7" w14:textId="4DE7EF1F" w:rsidR="00E72EC3" w:rsidRDefault="00E72EC3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E72EC3">
              <w:rPr>
                <w:rFonts w:ascii="Arial" w:hAnsi="Arial" w:cs="Arial"/>
                <w:sz w:val="22"/>
                <w:szCs w:val="22"/>
              </w:rPr>
              <w:t>OR</w:t>
            </w:r>
          </w:p>
          <w:p w14:paraId="55CD6941" w14:textId="77777777" w:rsidR="00062E06" w:rsidRPr="00E72EC3" w:rsidRDefault="00062E06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35F080" w14:textId="64BDC74C" w:rsidR="00E72EC3" w:rsidRPr="00E72EC3" w:rsidRDefault="00E72EC3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E72EC3">
              <w:rPr>
                <w:rFonts w:ascii="Arial" w:hAnsi="Arial" w:cs="Arial"/>
                <w:sz w:val="22"/>
                <w:szCs w:val="22"/>
              </w:rPr>
              <w:t>•</w:t>
            </w:r>
            <w:r w:rsidRPr="00E72EC3">
              <w:rPr>
                <w:rFonts w:ascii="Arial" w:hAnsi="Arial" w:cs="Arial"/>
                <w:sz w:val="22"/>
                <w:szCs w:val="22"/>
              </w:rPr>
              <w:tab/>
              <w:t xml:space="preserve">another department in which the patient has been seen, if that other department has agreed to assist in recruitment for the </w:t>
            </w:r>
            <w:r w:rsidR="00A900D4">
              <w:rPr>
                <w:rFonts w:ascii="Arial" w:hAnsi="Arial" w:cs="Arial"/>
                <w:sz w:val="22"/>
                <w:szCs w:val="22"/>
              </w:rPr>
              <w:t>S</w:t>
            </w:r>
            <w:r w:rsidRPr="00E72EC3">
              <w:rPr>
                <w:rFonts w:ascii="Arial" w:hAnsi="Arial" w:cs="Arial"/>
                <w:sz w:val="22"/>
                <w:szCs w:val="22"/>
              </w:rPr>
              <w:t xml:space="preserve">tudy </w:t>
            </w:r>
            <w:r w:rsidR="00A900D4">
              <w:rPr>
                <w:rFonts w:ascii="Arial" w:hAnsi="Arial" w:cs="Arial"/>
                <w:sz w:val="22"/>
                <w:szCs w:val="22"/>
              </w:rPr>
              <w:t>T</w:t>
            </w:r>
            <w:r w:rsidRPr="00E72EC3">
              <w:rPr>
                <w:rFonts w:ascii="Arial" w:hAnsi="Arial" w:cs="Arial"/>
                <w:sz w:val="22"/>
                <w:szCs w:val="22"/>
              </w:rPr>
              <w:t>eam. Study Team may be given the name of the patient’s treatment provider only.</w:t>
            </w:r>
          </w:p>
          <w:p w14:paraId="4D583EB5" w14:textId="77777777" w:rsidR="00E72EC3" w:rsidRPr="00E72EC3" w:rsidRDefault="00E72EC3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FB42C76" w14:textId="0AFB2CE4" w:rsidR="00575428" w:rsidRPr="007F7FAA" w:rsidRDefault="00E72EC3" w:rsidP="00E72EC3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E72EC3">
              <w:rPr>
                <w:rFonts w:ascii="Arial" w:hAnsi="Arial" w:cs="Arial"/>
                <w:sz w:val="22"/>
                <w:szCs w:val="22"/>
              </w:rPr>
              <w:t>Subjects interested in participating may move forward with study-specific procedures as outlined in the IRB-approved study protocol after providing informed consent/assent, per 45 CRF 46, 116 &amp;117. The subject will be considered enrolled at the time informed consent is obtained.</w:t>
            </w:r>
            <w:r w:rsidR="00575428" w:rsidRPr="007F7F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2E1A77D2" w14:textId="77777777" w:rsidR="00575428" w:rsidRPr="007F7FAA" w:rsidRDefault="00575428" w:rsidP="007F7FAA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5C3ACC" w14:textId="77777777" w:rsidR="00207F44" w:rsidRPr="00575428" w:rsidRDefault="00207F44" w:rsidP="0057542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1A485843" w14:textId="77777777" w:rsidR="00207F44" w:rsidRPr="00575428" w:rsidRDefault="00207F44" w:rsidP="0057542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646EC600" w14:textId="77777777" w:rsidR="00207F44" w:rsidRPr="00575428" w:rsidRDefault="00207F44" w:rsidP="0057542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75428">
        <w:rPr>
          <w:rFonts w:ascii="Arial" w:hAnsi="Arial" w:cs="Arial"/>
          <w:sz w:val="22"/>
          <w:szCs w:val="22"/>
        </w:rPr>
        <w:t>Identify the source of the health information (e.g., medical record</w:t>
      </w:r>
      <w:r w:rsidR="00575428">
        <w:rPr>
          <w:rFonts w:ascii="Arial" w:hAnsi="Arial" w:cs="Arial"/>
          <w:sz w:val="22"/>
          <w:szCs w:val="22"/>
        </w:rPr>
        <w:t>, healthcare provider</w:t>
      </w:r>
      <w:r w:rsidRPr="00575428">
        <w:rPr>
          <w:rFonts w:ascii="Arial" w:hAnsi="Arial" w:cs="Arial"/>
          <w:sz w:val="22"/>
          <w:szCs w:val="22"/>
        </w:rPr>
        <w:t xml:space="preserve">). </w:t>
      </w:r>
      <w:r w:rsidR="00575428">
        <w:rPr>
          <w:rFonts w:ascii="Arial" w:hAnsi="Arial" w:cs="Arial"/>
          <w:sz w:val="22"/>
          <w:szCs w:val="22"/>
        </w:rPr>
        <w:t xml:space="preserve"> </w:t>
      </w:r>
      <w:r w:rsidRPr="00575428">
        <w:rPr>
          <w:rFonts w:ascii="Arial" w:hAnsi="Arial" w:cs="Arial"/>
          <w:sz w:val="22"/>
          <w:szCs w:val="22"/>
        </w:rPr>
        <w:t xml:space="preserve">Note that the </w:t>
      </w:r>
      <w:r>
        <w:rPr>
          <w:rFonts w:ascii="Arial" w:hAnsi="Arial" w:cs="Arial"/>
          <w:sz w:val="22"/>
          <w:szCs w:val="22"/>
        </w:rPr>
        <w:t xml:space="preserve">department or </w:t>
      </w:r>
      <w:r w:rsidRPr="00575428">
        <w:rPr>
          <w:rFonts w:ascii="Arial" w:hAnsi="Arial" w:cs="Arial"/>
          <w:sz w:val="22"/>
          <w:szCs w:val="22"/>
        </w:rPr>
        <w:t xml:space="preserve">source (‘entity’) </w:t>
      </w:r>
      <w:r>
        <w:rPr>
          <w:rFonts w:ascii="Arial" w:hAnsi="Arial" w:cs="Arial"/>
          <w:sz w:val="22"/>
          <w:szCs w:val="22"/>
        </w:rPr>
        <w:t xml:space="preserve">supplying the records </w:t>
      </w:r>
      <w:r w:rsidRPr="00575428">
        <w:rPr>
          <w:rFonts w:ascii="Arial" w:hAnsi="Arial" w:cs="Arial"/>
          <w:sz w:val="22"/>
          <w:szCs w:val="22"/>
        </w:rPr>
        <w:t>must be able to account for disclosures made under this waiver.</w:t>
      </w:r>
    </w:p>
    <w:p w14:paraId="08AEC8AB" w14:textId="77777777" w:rsidR="00207F44" w:rsidRDefault="00207F44" w:rsidP="0057542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575428" w:rsidRPr="007F7FAA" w14:paraId="7C338D07" w14:textId="77777777" w:rsidTr="007F7FAA">
        <w:tc>
          <w:tcPr>
            <w:tcW w:w="8460" w:type="dxa"/>
          </w:tcPr>
          <w:p w14:paraId="3454F35B" w14:textId="77777777" w:rsidR="00575428" w:rsidRPr="007F7FAA" w:rsidRDefault="00575428" w:rsidP="00B963FA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7F7F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F7F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FAA">
              <w:rPr>
                <w:rFonts w:ascii="Arial" w:hAnsi="Arial" w:cs="Arial"/>
                <w:sz w:val="22"/>
                <w:szCs w:val="22"/>
              </w:rPr>
            </w:r>
            <w:r w:rsidRPr="007F7F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963FA" w:rsidRPr="00B963FA">
              <w:rPr>
                <w:rFonts w:ascii="Arial" w:hAnsi="Arial" w:cs="Arial"/>
                <w:sz w:val="22"/>
                <w:szCs w:val="22"/>
              </w:rPr>
              <w:t>TriNetX platform include</w:t>
            </w:r>
            <w:r w:rsidR="00B963FA">
              <w:rPr>
                <w:rFonts w:ascii="Arial" w:hAnsi="Arial" w:cs="Arial"/>
                <w:sz w:val="22"/>
                <w:szCs w:val="22"/>
              </w:rPr>
              <w:t>s</w:t>
            </w:r>
            <w:r w:rsidR="00B963FA" w:rsidRPr="00B963FA">
              <w:rPr>
                <w:rFonts w:ascii="Arial" w:hAnsi="Arial" w:cs="Arial"/>
                <w:sz w:val="22"/>
                <w:szCs w:val="22"/>
              </w:rPr>
              <w:t xml:space="preserve"> clinical facts obtained</w:t>
            </w:r>
            <w:r w:rsidR="00B963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63FA" w:rsidRPr="00B963FA">
              <w:rPr>
                <w:rFonts w:ascii="Arial" w:hAnsi="Arial" w:cs="Arial"/>
                <w:sz w:val="22"/>
                <w:szCs w:val="22"/>
              </w:rPr>
              <w:t>through Stony Brook Electronic Medical Records.</w:t>
            </w:r>
            <w:r w:rsidRPr="007F7F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3A08BC7B" w14:textId="77777777" w:rsidR="00575428" w:rsidRPr="007F7FAA" w:rsidRDefault="00575428" w:rsidP="007F7FAA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B63748" w14:textId="77777777" w:rsidR="00575428" w:rsidRPr="00575428" w:rsidRDefault="00575428" w:rsidP="0057542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4973BB2B" w14:textId="77777777" w:rsidR="00207F44" w:rsidRDefault="00207F44" w:rsidP="0057542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77E03DAE" w14:textId="77777777" w:rsidR="0030631C" w:rsidRPr="0030631C" w:rsidRDefault="004510A8" w:rsidP="0030631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IRB </w:t>
      </w:r>
      <w:r w:rsidR="0030631C">
        <w:rPr>
          <w:rFonts w:ascii="Arial" w:hAnsi="Arial" w:cs="Arial"/>
          <w:sz w:val="22"/>
          <w:szCs w:val="22"/>
        </w:rPr>
        <w:t xml:space="preserve">can waive the requirement to obtain authorization for use or disclosure of IIHI if </w:t>
      </w:r>
      <w:r w:rsidR="006D6B8A">
        <w:rPr>
          <w:rFonts w:ascii="Arial" w:hAnsi="Arial" w:cs="Arial"/>
          <w:sz w:val="22"/>
          <w:szCs w:val="22"/>
          <w:u w:val="single"/>
        </w:rPr>
        <w:t>all of the following criteria are addressed and met in this form:</w:t>
      </w:r>
    </w:p>
    <w:p w14:paraId="70AB2CFA" w14:textId="77777777" w:rsidR="0030631C" w:rsidRDefault="0030631C" w:rsidP="0030631C">
      <w:pPr>
        <w:rPr>
          <w:rFonts w:ascii="Arial" w:hAnsi="Arial" w:cs="Arial"/>
          <w:sz w:val="22"/>
          <w:szCs w:val="22"/>
        </w:rPr>
      </w:pPr>
    </w:p>
    <w:p w14:paraId="71E95AE5" w14:textId="77777777" w:rsidR="00207F44" w:rsidRPr="00575428" w:rsidRDefault="007C0497" w:rsidP="007C0497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0631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  <w:r w:rsidR="00CE290F">
        <w:rPr>
          <w:rFonts w:ascii="Arial" w:hAnsi="Arial" w:cs="Arial"/>
          <w:sz w:val="22"/>
          <w:szCs w:val="22"/>
        </w:rPr>
        <w:t>The use or disclosure of PHI</w:t>
      </w:r>
      <w:r w:rsidR="00207F44" w:rsidRPr="00575428">
        <w:rPr>
          <w:rFonts w:ascii="Arial" w:hAnsi="Arial" w:cs="Arial"/>
          <w:sz w:val="22"/>
          <w:szCs w:val="22"/>
        </w:rPr>
        <w:t xml:space="preserve"> for this research activity must involve no more than </w:t>
      </w:r>
      <w:r w:rsidR="00207F44" w:rsidRPr="00575428">
        <w:rPr>
          <w:rFonts w:ascii="Arial" w:hAnsi="Arial" w:cs="Arial"/>
          <w:b/>
          <w:sz w:val="22"/>
          <w:szCs w:val="22"/>
        </w:rPr>
        <w:t>minimal risk</w:t>
      </w:r>
      <w:r w:rsidR="00207F44" w:rsidRPr="00575428">
        <w:rPr>
          <w:rFonts w:ascii="Arial" w:hAnsi="Arial" w:cs="Arial"/>
          <w:sz w:val="22"/>
          <w:szCs w:val="22"/>
        </w:rPr>
        <w:t xml:space="preserve"> </w:t>
      </w:r>
      <w:r w:rsidR="00207F44" w:rsidRPr="00575428">
        <w:rPr>
          <w:rFonts w:ascii="Arial" w:hAnsi="Arial" w:cs="Arial"/>
          <w:b/>
          <w:sz w:val="22"/>
          <w:szCs w:val="22"/>
        </w:rPr>
        <w:t>to the privacy of individuals</w:t>
      </w:r>
      <w:r w:rsidR="00207F44" w:rsidRPr="00575428">
        <w:rPr>
          <w:rFonts w:ascii="Arial" w:hAnsi="Arial" w:cs="Arial"/>
          <w:sz w:val="22"/>
          <w:szCs w:val="22"/>
        </w:rPr>
        <w:t xml:space="preserve">, based on </w:t>
      </w:r>
      <w:r w:rsidR="00207F44">
        <w:rPr>
          <w:rFonts w:ascii="Arial" w:hAnsi="Arial" w:cs="Arial"/>
          <w:sz w:val="22"/>
          <w:szCs w:val="22"/>
        </w:rPr>
        <w:t xml:space="preserve">at least </w:t>
      </w:r>
      <w:r w:rsidR="00207F44" w:rsidRPr="00575428">
        <w:rPr>
          <w:rFonts w:ascii="Arial" w:hAnsi="Arial" w:cs="Arial"/>
          <w:sz w:val="22"/>
          <w:szCs w:val="22"/>
        </w:rPr>
        <w:t>the presence of:</w:t>
      </w:r>
    </w:p>
    <w:p w14:paraId="2050E892" w14:textId="77777777" w:rsidR="00575428" w:rsidRPr="00575428" w:rsidRDefault="00575428" w:rsidP="00575428">
      <w:pPr>
        <w:rPr>
          <w:rFonts w:ascii="Arial" w:hAnsi="Arial" w:cs="Arial"/>
          <w:sz w:val="22"/>
          <w:szCs w:val="22"/>
        </w:rPr>
      </w:pPr>
    </w:p>
    <w:p w14:paraId="5AF6F9BC" w14:textId="77777777" w:rsidR="00207F44" w:rsidRPr="00575428" w:rsidRDefault="00207F44" w:rsidP="007C0497">
      <w:pPr>
        <w:pStyle w:val="BodyTextIndent"/>
        <w:numPr>
          <w:ilvl w:val="1"/>
          <w:numId w:val="2"/>
        </w:numPr>
        <w:tabs>
          <w:tab w:val="clear" w:pos="360"/>
          <w:tab w:val="num" w:pos="720"/>
          <w:tab w:val="left" w:pos="1080"/>
        </w:tabs>
        <w:ind w:left="720" w:firstLine="0"/>
        <w:rPr>
          <w:rFonts w:ascii="Arial" w:hAnsi="Arial" w:cs="Arial"/>
          <w:sz w:val="22"/>
          <w:szCs w:val="22"/>
        </w:rPr>
      </w:pPr>
      <w:r w:rsidRPr="00575428">
        <w:rPr>
          <w:rFonts w:ascii="Arial" w:hAnsi="Arial" w:cs="Arial"/>
          <w:sz w:val="22"/>
          <w:szCs w:val="22"/>
        </w:rPr>
        <w:t>An adequate plan to protect the identifiers from improper use and disclosure. Describe this plan</w:t>
      </w:r>
      <w:r w:rsidR="000B0A3C">
        <w:rPr>
          <w:rFonts w:ascii="Arial" w:hAnsi="Arial" w:cs="Arial"/>
          <w:sz w:val="22"/>
          <w:szCs w:val="22"/>
        </w:rPr>
        <w:t>, in the text box below,</w:t>
      </w:r>
      <w:r w:rsidRPr="00575428">
        <w:rPr>
          <w:rFonts w:ascii="Arial" w:hAnsi="Arial" w:cs="Arial"/>
          <w:sz w:val="22"/>
          <w:szCs w:val="22"/>
        </w:rPr>
        <w:t xml:space="preserve"> and ind</w:t>
      </w:r>
      <w:r w:rsidR="000B0A3C">
        <w:rPr>
          <w:rFonts w:ascii="Arial" w:hAnsi="Arial" w:cs="Arial"/>
          <w:sz w:val="22"/>
          <w:szCs w:val="22"/>
        </w:rPr>
        <w:t xml:space="preserve">icate where </w:t>
      </w:r>
      <w:r w:rsidR="0030631C">
        <w:rPr>
          <w:rFonts w:ascii="Arial" w:hAnsi="Arial" w:cs="Arial"/>
          <w:sz w:val="22"/>
          <w:szCs w:val="22"/>
        </w:rPr>
        <w:t xml:space="preserve">the </w:t>
      </w:r>
      <w:r w:rsidR="00CE290F">
        <w:rPr>
          <w:rFonts w:ascii="Arial" w:hAnsi="Arial" w:cs="Arial"/>
          <w:sz w:val="22"/>
          <w:szCs w:val="22"/>
        </w:rPr>
        <w:t>PHI</w:t>
      </w:r>
      <w:r w:rsidR="000B0A3C">
        <w:rPr>
          <w:rFonts w:ascii="Arial" w:hAnsi="Arial" w:cs="Arial"/>
          <w:sz w:val="22"/>
          <w:szCs w:val="22"/>
        </w:rPr>
        <w:t xml:space="preserve"> will be stored</w:t>
      </w:r>
      <w:r w:rsidRPr="00575428">
        <w:rPr>
          <w:rFonts w:ascii="Arial" w:hAnsi="Arial" w:cs="Arial"/>
          <w:sz w:val="22"/>
          <w:szCs w:val="22"/>
        </w:rPr>
        <w:t xml:space="preserve"> and who will have access</w:t>
      </w:r>
      <w:r w:rsidR="000B0A3C">
        <w:rPr>
          <w:rFonts w:ascii="Arial" w:hAnsi="Arial" w:cs="Arial"/>
          <w:sz w:val="22"/>
          <w:szCs w:val="22"/>
        </w:rPr>
        <w:t xml:space="preserve"> to it</w:t>
      </w:r>
      <w:r w:rsidR="00575428">
        <w:rPr>
          <w:rFonts w:ascii="Arial" w:hAnsi="Arial" w:cs="Arial"/>
          <w:sz w:val="22"/>
          <w:szCs w:val="22"/>
        </w:rPr>
        <w:t>. T</w:t>
      </w:r>
      <w:r w:rsidR="00284A0F">
        <w:rPr>
          <w:rFonts w:ascii="Arial" w:hAnsi="Arial" w:cs="Arial"/>
          <w:sz w:val="22"/>
          <w:szCs w:val="22"/>
        </w:rPr>
        <w:t>his list must be inclusive</w:t>
      </w:r>
      <w:r w:rsidRPr="00575428">
        <w:rPr>
          <w:rFonts w:ascii="Arial" w:hAnsi="Arial" w:cs="Arial"/>
          <w:sz w:val="22"/>
          <w:szCs w:val="22"/>
        </w:rPr>
        <w:t xml:space="preserve"> </w:t>
      </w:r>
      <w:r w:rsidR="00284A0F">
        <w:rPr>
          <w:rFonts w:ascii="Arial" w:hAnsi="Arial" w:cs="Arial"/>
          <w:sz w:val="22"/>
          <w:szCs w:val="22"/>
        </w:rPr>
        <w:t>(</w:t>
      </w:r>
      <w:r w:rsidRPr="00575428">
        <w:rPr>
          <w:rFonts w:ascii="Arial" w:hAnsi="Arial" w:cs="Arial"/>
          <w:sz w:val="22"/>
          <w:szCs w:val="22"/>
        </w:rPr>
        <w:t xml:space="preserve">i.e., sponsor, </w:t>
      </w:r>
      <w:r w:rsidR="004510A8">
        <w:rPr>
          <w:rFonts w:ascii="Arial" w:hAnsi="Arial" w:cs="Arial"/>
          <w:sz w:val="22"/>
          <w:szCs w:val="22"/>
        </w:rPr>
        <w:t>IRB</w:t>
      </w:r>
      <w:r w:rsidRPr="00575428">
        <w:rPr>
          <w:rFonts w:ascii="Arial" w:hAnsi="Arial" w:cs="Arial"/>
          <w:sz w:val="22"/>
          <w:szCs w:val="22"/>
        </w:rPr>
        <w:t>, OHRP, FDA, data safety monitoring boards, research team</w:t>
      </w:r>
      <w:r w:rsidR="00284A0F">
        <w:rPr>
          <w:rFonts w:ascii="Arial" w:hAnsi="Arial" w:cs="Arial"/>
          <w:sz w:val="22"/>
          <w:szCs w:val="22"/>
        </w:rPr>
        <w:t>)</w:t>
      </w:r>
      <w:r w:rsidRPr="00575428">
        <w:rPr>
          <w:rFonts w:ascii="Arial" w:hAnsi="Arial" w:cs="Arial"/>
          <w:sz w:val="22"/>
          <w:szCs w:val="22"/>
        </w:rPr>
        <w:t xml:space="preserve"> as listed on the associated </w:t>
      </w:r>
      <w:r w:rsidR="004510A8">
        <w:rPr>
          <w:rFonts w:ascii="Arial" w:hAnsi="Arial" w:cs="Arial"/>
          <w:sz w:val="22"/>
          <w:szCs w:val="22"/>
        </w:rPr>
        <w:t>IRB</w:t>
      </w:r>
      <w:r w:rsidRPr="00575428">
        <w:rPr>
          <w:rFonts w:ascii="Arial" w:hAnsi="Arial" w:cs="Arial"/>
          <w:sz w:val="22"/>
          <w:szCs w:val="22"/>
        </w:rPr>
        <w:t xml:space="preserve"> application</w:t>
      </w:r>
      <w:r w:rsidR="00575428">
        <w:rPr>
          <w:rFonts w:ascii="Arial" w:hAnsi="Arial" w:cs="Arial"/>
          <w:sz w:val="22"/>
          <w:szCs w:val="22"/>
        </w:rPr>
        <w:t>.</w:t>
      </w:r>
      <w:r w:rsidRPr="00575428">
        <w:rPr>
          <w:rFonts w:ascii="Arial" w:hAnsi="Arial" w:cs="Arial"/>
          <w:sz w:val="22"/>
          <w:szCs w:val="22"/>
        </w:rPr>
        <w:t xml:space="preserve"> </w:t>
      </w:r>
    </w:p>
    <w:p w14:paraId="4FD79330" w14:textId="77777777" w:rsidR="00207F44" w:rsidRPr="00575428" w:rsidRDefault="00207F44" w:rsidP="0057542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575428" w:rsidRPr="007F7FAA" w14:paraId="3783B118" w14:textId="77777777" w:rsidTr="007F7FAA">
        <w:tc>
          <w:tcPr>
            <w:tcW w:w="8460" w:type="dxa"/>
          </w:tcPr>
          <w:p w14:paraId="27D586B4" w14:textId="77777777" w:rsidR="00C26626" w:rsidRPr="00C26626" w:rsidRDefault="00575428" w:rsidP="00C2662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7F7F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F7F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FAA">
              <w:rPr>
                <w:rFonts w:ascii="Arial" w:hAnsi="Arial" w:cs="Arial"/>
                <w:sz w:val="22"/>
                <w:szCs w:val="22"/>
              </w:rPr>
            </w:r>
            <w:r w:rsidRPr="007F7F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26626" w:rsidRPr="00C26626">
              <w:rPr>
                <w:rFonts w:ascii="Arial" w:hAnsi="Arial" w:cs="Arial"/>
                <w:sz w:val="22"/>
                <w:szCs w:val="22"/>
              </w:rPr>
              <w:t xml:space="preserve">Only those patients identified for pre-screening will be contacted for recruitment, according to the guidelines in Section A. Thus: </w:t>
            </w:r>
          </w:p>
          <w:p w14:paraId="459D69A1" w14:textId="77777777" w:rsidR="00C26626" w:rsidRPr="00C26626" w:rsidRDefault="00C26626" w:rsidP="00C2662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EA0ED8" w14:textId="64569827" w:rsidR="00C26626" w:rsidRPr="00C26626" w:rsidRDefault="00C26626" w:rsidP="00C2662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26626">
              <w:rPr>
                <w:rFonts w:ascii="Arial" w:hAnsi="Arial" w:cs="Arial"/>
                <w:sz w:val="22"/>
                <w:szCs w:val="22"/>
              </w:rPr>
              <w:t>A.</w:t>
            </w:r>
            <w:r w:rsidRPr="00C26626">
              <w:rPr>
                <w:rFonts w:ascii="Arial" w:hAnsi="Arial" w:cs="Arial"/>
                <w:sz w:val="22"/>
                <w:szCs w:val="22"/>
              </w:rPr>
              <w:tab/>
              <w:t xml:space="preserve">Patients with a “Yes” answer logged in their EMR to being contacted about research may be contacted by a </w:t>
            </w:r>
            <w:r w:rsidR="00A900D4">
              <w:rPr>
                <w:rFonts w:ascii="Arial" w:hAnsi="Arial" w:cs="Arial"/>
                <w:sz w:val="22"/>
                <w:szCs w:val="22"/>
              </w:rPr>
              <w:t>S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tudy </w:t>
            </w:r>
            <w:r w:rsidR="00A900D4">
              <w:rPr>
                <w:rFonts w:ascii="Arial" w:hAnsi="Arial" w:cs="Arial"/>
                <w:sz w:val="22"/>
                <w:szCs w:val="22"/>
              </w:rPr>
              <w:t>T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eam </w:t>
            </w:r>
            <w:r w:rsidR="00A900D4">
              <w:rPr>
                <w:rFonts w:ascii="Arial" w:hAnsi="Arial" w:cs="Arial"/>
                <w:sz w:val="22"/>
                <w:szCs w:val="22"/>
              </w:rPr>
              <w:t>M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ember from any department, regardless of that patient’s </w:t>
            </w:r>
            <w:r w:rsidR="00A900D4">
              <w:rPr>
                <w:rFonts w:ascii="Arial" w:hAnsi="Arial" w:cs="Arial"/>
                <w:sz w:val="22"/>
                <w:szCs w:val="22"/>
              </w:rPr>
              <w:t>T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reatment </w:t>
            </w:r>
            <w:r w:rsidR="00A900D4">
              <w:rPr>
                <w:rFonts w:ascii="Arial" w:hAnsi="Arial" w:cs="Arial"/>
                <w:sz w:val="22"/>
                <w:szCs w:val="22"/>
              </w:rPr>
              <w:t>P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rovider. </w:t>
            </w:r>
            <w:r w:rsidR="00221D46" w:rsidRPr="00221D46">
              <w:rPr>
                <w:rFonts w:ascii="Arial" w:hAnsi="Arial" w:cs="Arial"/>
                <w:sz w:val="22"/>
                <w:szCs w:val="22"/>
              </w:rPr>
              <w:t xml:space="preserve">Study </w:t>
            </w:r>
            <w:r w:rsidR="000964AF">
              <w:rPr>
                <w:rFonts w:ascii="Arial" w:hAnsi="Arial" w:cs="Arial"/>
                <w:sz w:val="22"/>
                <w:szCs w:val="22"/>
              </w:rPr>
              <w:t>T</w:t>
            </w:r>
            <w:r w:rsidR="00221D46" w:rsidRPr="00221D46">
              <w:rPr>
                <w:rFonts w:ascii="Arial" w:hAnsi="Arial" w:cs="Arial"/>
                <w:sz w:val="22"/>
                <w:szCs w:val="22"/>
              </w:rPr>
              <w:t xml:space="preserve">eam </w:t>
            </w:r>
            <w:r w:rsidR="000964AF">
              <w:rPr>
                <w:rFonts w:ascii="Arial" w:hAnsi="Arial" w:cs="Arial"/>
                <w:sz w:val="22"/>
                <w:szCs w:val="22"/>
              </w:rPr>
              <w:t>M</w:t>
            </w:r>
            <w:r w:rsidR="00221D46" w:rsidRPr="00221D46">
              <w:rPr>
                <w:rFonts w:ascii="Arial" w:hAnsi="Arial" w:cs="Arial"/>
                <w:sz w:val="22"/>
                <w:szCs w:val="22"/>
              </w:rPr>
              <w:t>embers will be asked to remind the patient that they indicated that they would be willing to be contacted for a research study.</w:t>
            </w:r>
          </w:p>
          <w:p w14:paraId="284847A4" w14:textId="77777777" w:rsidR="00C26626" w:rsidRPr="00C26626" w:rsidRDefault="00C26626" w:rsidP="00C2662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F129E1" w14:textId="47BFA04E" w:rsidR="00C26626" w:rsidRPr="00C26626" w:rsidRDefault="00C26626" w:rsidP="00C2662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26626">
              <w:rPr>
                <w:rFonts w:ascii="Arial" w:hAnsi="Arial" w:cs="Arial"/>
                <w:sz w:val="22"/>
                <w:szCs w:val="22"/>
              </w:rPr>
              <w:t>B.</w:t>
            </w:r>
            <w:r w:rsidRPr="00C26626">
              <w:rPr>
                <w:rFonts w:ascii="Arial" w:hAnsi="Arial" w:cs="Arial"/>
                <w:sz w:val="22"/>
                <w:szCs w:val="22"/>
              </w:rPr>
              <w:tab/>
              <w:t xml:space="preserve">Patients with a “No” answer logged in their EMR to being contacted about research may only be contacted by their </w:t>
            </w:r>
            <w:r w:rsidR="00A900D4">
              <w:rPr>
                <w:rFonts w:ascii="Arial" w:hAnsi="Arial" w:cs="Arial"/>
                <w:sz w:val="22"/>
                <w:szCs w:val="22"/>
              </w:rPr>
              <w:t>T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reatment </w:t>
            </w:r>
            <w:r w:rsidR="00A900D4">
              <w:rPr>
                <w:rFonts w:ascii="Arial" w:hAnsi="Arial" w:cs="Arial"/>
                <w:sz w:val="22"/>
                <w:szCs w:val="22"/>
              </w:rPr>
              <w:t>P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rovider about a study. Study </w:t>
            </w:r>
            <w:r w:rsidRPr="00C26626">
              <w:rPr>
                <w:rFonts w:ascii="Arial" w:hAnsi="Arial" w:cs="Arial"/>
                <w:sz w:val="22"/>
                <w:szCs w:val="22"/>
              </w:rPr>
              <w:lastRenderedPageBreak/>
              <w:t xml:space="preserve">Team may be given the name of the patient’s </w:t>
            </w:r>
            <w:r w:rsidR="00A900D4">
              <w:rPr>
                <w:rFonts w:ascii="Arial" w:hAnsi="Arial" w:cs="Arial"/>
                <w:sz w:val="22"/>
                <w:szCs w:val="22"/>
              </w:rPr>
              <w:t>T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reatment </w:t>
            </w:r>
            <w:r w:rsidR="00A900D4">
              <w:rPr>
                <w:rFonts w:ascii="Arial" w:hAnsi="Arial" w:cs="Arial"/>
                <w:sz w:val="22"/>
                <w:szCs w:val="22"/>
              </w:rPr>
              <w:t>P</w:t>
            </w:r>
            <w:r w:rsidRPr="00C26626">
              <w:rPr>
                <w:rFonts w:ascii="Arial" w:hAnsi="Arial" w:cs="Arial"/>
                <w:sz w:val="22"/>
                <w:szCs w:val="22"/>
              </w:rPr>
              <w:t>rovider, and request th</w:t>
            </w:r>
            <w:r w:rsidR="00062E06">
              <w:rPr>
                <w:rFonts w:ascii="Arial" w:hAnsi="Arial" w:cs="Arial"/>
                <w:sz w:val="22"/>
                <w:szCs w:val="22"/>
              </w:rPr>
              <w:t>e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 provider to make contact on their behalf.</w:t>
            </w:r>
          </w:p>
          <w:p w14:paraId="79E08BA1" w14:textId="77777777" w:rsidR="00C26626" w:rsidRPr="00C26626" w:rsidRDefault="00C26626" w:rsidP="00C2662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6599919" w14:textId="37CD7DEB" w:rsidR="00C26626" w:rsidRPr="00C26626" w:rsidRDefault="00C26626" w:rsidP="00C2662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 </w:t>
            </w:r>
            <w:r w:rsidRPr="00C26626">
              <w:rPr>
                <w:rFonts w:ascii="Arial" w:hAnsi="Arial" w:cs="Arial"/>
                <w:sz w:val="22"/>
                <w:szCs w:val="22"/>
              </w:rPr>
              <w:t>Patients with an “Unable to Obtain”</w:t>
            </w:r>
            <w:r w:rsidR="000964AF">
              <w:rPr>
                <w:rFonts w:ascii="Arial" w:hAnsi="Arial" w:cs="Arial"/>
                <w:sz w:val="22"/>
                <w:szCs w:val="22"/>
              </w:rPr>
              <w:t>, "Undecided",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 or Blank answer may be contacted by:</w:t>
            </w:r>
          </w:p>
          <w:p w14:paraId="2653266E" w14:textId="77777777" w:rsidR="00C26626" w:rsidRPr="00C26626" w:rsidRDefault="00C26626" w:rsidP="00C2662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EF61556" w14:textId="2F9C3E9E" w:rsidR="00C26626" w:rsidRPr="00C26626" w:rsidRDefault="00C26626" w:rsidP="00C2662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 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900D4">
              <w:rPr>
                <w:rFonts w:ascii="Arial" w:hAnsi="Arial" w:cs="Arial"/>
                <w:sz w:val="22"/>
                <w:szCs w:val="22"/>
              </w:rPr>
              <w:t>S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tudy </w:t>
            </w:r>
            <w:r w:rsidR="00A900D4">
              <w:rPr>
                <w:rFonts w:ascii="Arial" w:hAnsi="Arial" w:cs="Arial"/>
                <w:sz w:val="22"/>
                <w:szCs w:val="22"/>
              </w:rPr>
              <w:t>T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eam </w:t>
            </w:r>
            <w:r w:rsidR="00A900D4">
              <w:rPr>
                <w:rFonts w:ascii="Arial" w:hAnsi="Arial" w:cs="Arial"/>
                <w:sz w:val="22"/>
                <w:szCs w:val="22"/>
              </w:rPr>
              <w:t>M</w:t>
            </w:r>
            <w:r w:rsidRPr="00C26626">
              <w:rPr>
                <w:rFonts w:ascii="Arial" w:hAnsi="Arial" w:cs="Arial"/>
                <w:sz w:val="22"/>
                <w:szCs w:val="22"/>
              </w:rPr>
              <w:t>embers</w:t>
            </w:r>
            <w:r>
              <w:rPr>
                <w:rFonts w:ascii="Arial" w:hAnsi="Arial" w:cs="Arial"/>
                <w:sz w:val="22"/>
                <w:szCs w:val="22"/>
              </w:rPr>
              <w:t>'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 departments IF the patient has been seen by anyone in their department. These staff will reference the patient’s </w:t>
            </w:r>
            <w:r w:rsidR="00A900D4">
              <w:rPr>
                <w:rFonts w:ascii="Arial" w:hAnsi="Arial" w:cs="Arial"/>
                <w:sz w:val="22"/>
                <w:szCs w:val="22"/>
              </w:rPr>
              <w:t>T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reatment </w:t>
            </w:r>
            <w:r w:rsidR="00A900D4">
              <w:rPr>
                <w:rFonts w:ascii="Arial" w:hAnsi="Arial" w:cs="Arial"/>
                <w:sz w:val="22"/>
                <w:szCs w:val="22"/>
              </w:rPr>
              <w:t>P</w:t>
            </w:r>
            <w:r w:rsidRPr="00C26626">
              <w:rPr>
                <w:rFonts w:ascii="Arial" w:hAnsi="Arial" w:cs="Arial"/>
                <w:sz w:val="22"/>
                <w:szCs w:val="22"/>
              </w:rPr>
              <w:t>rovider when making contact.</w:t>
            </w:r>
          </w:p>
          <w:p w14:paraId="219D7A1B" w14:textId="77777777" w:rsidR="00C26626" w:rsidRPr="00C26626" w:rsidRDefault="00C26626" w:rsidP="00C2662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1622CEF" w14:textId="77777777" w:rsidR="00C26626" w:rsidRPr="00C26626" w:rsidRDefault="00C26626" w:rsidP="00C2662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26626">
              <w:rPr>
                <w:rFonts w:ascii="Arial" w:hAnsi="Arial" w:cs="Arial"/>
                <w:sz w:val="22"/>
                <w:szCs w:val="22"/>
              </w:rPr>
              <w:t xml:space="preserve">OR </w:t>
            </w:r>
          </w:p>
          <w:p w14:paraId="1E629F79" w14:textId="77777777" w:rsidR="00C26626" w:rsidRPr="00C26626" w:rsidRDefault="00C26626" w:rsidP="00C2662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D318763" w14:textId="77777777" w:rsidR="000964AF" w:rsidRDefault="00C26626" w:rsidP="00C2662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staff in a department NOT included on the Study Team may contact their OWN patients about the study. These staff will reference the patient’s </w:t>
            </w:r>
            <w:r w:rsidR="00A900D4">
              <w:rPr>
                <w:rFonts w:ascii="Arial" w:hAnsi="Arial" w:cs="Arial"/>
                <w:sz w:val="22"/>
                <w:szCs w:val="22"/>
              </w:rPr>
              <w:t>T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reatment </w:t>
            </w:r>
            <w:r w:rsidR="00A900D4">
              <w:rPr>
                <w:rFonts w:ascii="Arial" w:hAnsi="Arial" w:cs="Arial"/>
                <w:sz w:val="22"/>
                <w:szCs w:val="22"/>
              </w:rPr>
              <w:t>P</w:t>
            </w:r>
            <w:r w:rsidRPr="00C26626">
              <w:rPr>
                <w:rFonts w:ascii="Arial" w:hAnsi="Arial" w:cs="Arial"/>
                <w:sz w:val="22"/>
                <w:szCs w:val="22"/>
              </w:rPr>
              <w:t xml:space="preserve">rovider when making contact. </w:t>
            </w:r>
          </w:p>
          <w:p w14:paraId="671B32FD" w14:textId="77777777" w:rsidR="000964AF" w:rsidRDefault="000964AF" w:rsidP="00C2662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8CA5D8" w14:textId="67642CE6" w:rsidR="00C26626" w:rsidRPr="00C26626" w:rsidRDefault="000964AF" w:rsidP="00C2662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</w:t>
            </w:r>
            <w:r w:rsidR="00C26626" w:rsidRPr="00C26626">
              <w:rPr>
                <w:rFonts w:ascii="Arial" w:hAnsi="Arial" w:cs="Arial"/>
                <w:sz w:val="22"/>
                <w:szCs w:val="22"/>
              </w:rPr>
              <w:t xml:space="preserve"> Study Team </w:t>
            </w:r>
            <w:r>
              <w:rPr>
                <w:rFonts w:ascii="Arial" w:hAnsi="Arial" w:cs="Arial"/>
                <w:sz w:val="22"/>
                <w:szCs w:val="22"/>
              </w:rPr>
              <w:t>Member, if they have been</w:t>
            </w:r>
            <w:r w:rsidR="00C26626" w:rsidRPr="00C2662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specifically </w:t>
            </w:r>
            <w:r w:rsidR="00C26626" w:rsidRPr="00C26626">
              <w:rPr>
                <w:rFonts w:ascii="Arial" w:hAnsi="Arial" w:cs="Arial"/>
                <w:sz w:val="22"/>
                <w:szCs w:val="22"/>
              </w:rPr>
              <w:t>requested by th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="00C26626" w:rsidRPr="00C26626">
              <w:rPr>
                <w:rFonts w:ascii="Arial" w:hAnsi="Arial" w:cs="Arial"/>
                <w:sz w:val="22"/>
                <w:szCs w:val="22"/>
              </w:rPr>
              <w:t xml:space="preserve"> patient’s </w:t>
            </w:r>
            <w:r w:rsidR="00A900D4">
              <w:rPr>
                <w:rFonts w:ascii="Arial" w:hAnsi="Arial" w:cs="Arial"/>
                <w:sz w:val="22"/>
                <w:szCs w:val="22"/>
              </w:rPr>
              <w:t>T</w:t>
            </w:r>
            <w:r w:rsidR="00C26626" w:rsidRPr="00C26626">
              <w:rPr>
                <w:rFonts w:ascii="Arial" w:hAnsi="Arial" w:cs="Arial"/>
                <w:sz w:val="22"/>
                <w:szCs w:val="22"/>
              </w:rPr>
              <w:t xml:space="preserve">reatment </w:t>
            </w:r>
            <w:r w:rsidR="00A900D4">
              <w:rPr>
                <w:rFonts w:ascii="Arial" w:hAnsi="Arial" w:cs="Arial"/>
                <w:sz w:val="22"/>
                <w:szCs w:val="22"/>
              </w:rPr>
              <w:t>P</w:t>
            </w:r>
            <w:r w:rsidR="00C26626" w:rsidRPr="00C26626">
              <w:rPr>
                <w:rFonts w:ascii="Arial" w:hAnsi="Arial" w:cs="Arial"/>
                <w:sz w:val="22"/>
                <w:szCs w:val="22"/>
              </w:rPr>
              <w:t>rovider</w:t>
            </w:r>
            <w:r>
              <w:rPr>
                <w:rFonts w:ascii="Arial" w:hAnsi="Arial" w:cs="Arial"/>
                <w:sz w:val="22"/>
                <w:szCs w:val="22"/>
              </w:rPr>
              <w:t xml:space="preserve"> to assist with making contact</w:t>
            </w:r>
            <w:r w:rsidR="00C26626" w:rsidRPr="00C2662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C334D8" w14:textId="77777777" w:rsidR="00C26626" w:rsidRPr="00C26626" w:rsidRDefault="00C26626" w:rsidP="00C2662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34D6D3F" w14:textId="19CF3975" w:rsidR="00575428" w:rsidRPr="007F7FAA" w:rsidRDefault="00C26626" w:rsidP="00C2662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C26626">
              <w:rPr>
                <w:rFonts w:ascii="Arial" w:hAnsi="Arial" w:cs="Arial"/>
                <w:sz w:val="22"/>
                <w:szCs w:val="22"/>
              </w:rPr>
              <w:t>All identifiable data (PHI) will be kept behind the confines of our Healthcare Organization, securely stored on a UHMC share drive with limited access to study staff only.</w:t>
            </w:r>
            <w:r w:rsidR="00575428" w:rsidRPr="007F7F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2C64F124" w14:textId="77777777" w:rsidR="00575428" w:rsidRPr="007F7FAA" w:rsidRDefault="00575428" w:rsidP="007F7FAA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2DB657" w14:textId="77777777" w:rsidR="00207F44" w:rsidRDefault="00207F44" w:rsidP="0057542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3EB91287" w14:textId="77777777" w:rsidR="0030631C" w:rsidRPr="00575428" w:rsidRDefault="0030631C" w:rsidP="0057542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5D08A699" w14:textId="77777777" w:rsidR="00207F44" w:rsidRPr="00575428" w:rsidRDefault="00207F44" w:rsidP="0030631C">
      <w:pPr>
        <w:numPr>
          <w:ilvl w:val="1"/>
          <w:numId w:val="2"/>
        </w:numPr>
        <w:tabs>
          <w:tab w:val="clear" w:pos="360"/>
          <w:tab w:val="num" w:pos="1080"/>
        </w:tabs>
        <w:ind w:left="720" w:firstLine="0"/>
        <w:rPr>
          <w:rFonts w:ascii="Arial" w:hAnsi="Arial" w:cs="Arial"/>
          <w:sz w:val="22"/>
          <w:szCs w:val="22"/>
        </w:rPr>
      </w:pPr>
      <w:r w:rsidRPr="00575428">
        <w:rPr>
          <w:rFonts w:ascii="Arial" w:hAnsi="Arial" w:cs="Arial"/>
          <w:sz w:val="22"/>
          <w:szCs w:val="22"/>
        </w:rPr>
        <w:t>An adequate plan to destroy the identifiers at the earliest opportunity consistent with the conduct of the research</w:t>
      </w:r>
      <w:r>
        <w:rPr>
          <w:rFonts w:ascii="Arial" w:hAnsi="Arial" w:cs="Arial"/>
          <w:sz w:val="22"/>
          <w:szCs w:val="22"/>
        </w:rPr>
        <w:t xml:space="preserve">, unless there is a health, </w:t>
      </w:r>
      <w:r w:rsidRPr="00575428">
        <w:rPr>
          <w:rFonts w:ascii="Arial" w:hAnsi="Arial" w:cs="Arial"/>
          <w:sz w:val="22"/>
          <w:szCs w:val="22"/>
        </w:rPr>
        <w:t>research</w:t>
      </w:r>
      <w:r>
        <w:rPr>
          <w:rFonts w:ascii="Arial" w:hAnsi="Arial" w:cs="Arial"/>
          <w:sz w:val="22"/>
          <w:szCs w:val="22"/>
        </w:rPr>
        <w:t>, or legal</w:t>
      </w:r>
      <w:r w:rsidRPr="00575428">
        <w:rPr>
          <w:rFonts w:ascii="Arial" w:hAnsi="Arial" w:cs="Arial"/>
          <w:sz w:val="22"/>
          <w:szCs w:val="22"/>
        </w:rPr>
        <w:t xml:space="preserve"> justification for retaining the identifiers. </w:t>
      </w:r>
      <w:r w:rsidR="000B0A3C">
        <w:rPr>
          <w:rFonts w:ascii="Arial" w:hAnsi="Arial" w:cs="Arial"/>
          <w:sz w:val="22"/>
          <w:szCs w:val="22"/>
        </w:rPr>
        <w:t>Describe this plan, in the text box below, and include</w:t>
      </w:r>
      <w:r w:rsidRPr="00575428">
        <w:rPr>
          <w:rFonts w:ascii="Arial" w:hAnsi="Arial" w:cs="Arial"/>
          <w:sz w:val="22"/>
          <w:szCs w:val="22"/>
        </w:rPr>
        <w:t xml:space="preserve"> </w:t>
      </w:r>
      <w:r w:rsidRPr="000B0A3C">
        <w:rPr>
          <w:rFonts w:ascii="Arial" w:hAnsi="Arial" w:cs="Arial"/>
          <w:sz w:val="22"/>
          <w:szCs w:val="22"/>
        </w:rPr>
        <w:t>HOW</w:t>
      </w:r>
      <w:r w:rsidRPr="00575428">
        <w:rPr>
          <w:rFonts w:ascii="Arial" w:hAnsi="Arial" w:cs="Arial"/>
          <w:sz w:val="22"/>
          <w:szCs w:val="22"/>
        </w:rPr>
        <w:t xml:space="preserve"> the</w:t>
      </w:r>
      <w:r w:rsidR="000B0A3C">
        <w:rPr>
          <w:rFonts w:ascii="Arial" w:hAnsi="Arial" w:cs="Arial"/>
          <w:sz w:val="22"/>
          <w:szCs w:val="22"/>
        </w:rPr>
        <w:t xml:space="preserve"> identifiers will be destroyed (</w:t>
      </w:r>
      <w:r w:rsidRPr="00575428">
        <w:rPr>
          <w:rFonts w:ascii="Arial" w:hAnsi="Arial" w:cs="Arial"/>
          <w:sz w:val="22"/>
          <w:szCs w:val="22"/>
        </w:rPr>
        <w:t>e.g., shredding documents</w:t>
      </w:r>
      <w:r w:rsidR="000B0A3C">
        <w:rPr>
          <w:rFonts w:ascii="Arial" w:hAnsi="Arial" w:cs="Arial"/>
          <w:sz w:val="22"/>
          <w:szCs w:val="22"/>
        </w:rPr>
        <w:t>).</w:t>
      </w:r>
      <w:r w:rsidRPr="00575428">
        <w:rPr>
          <w:rFonts w:ascii="Arial" w:hAnsi="Arial" w:cs="Arial"/>
          <w:sz w:val="22"/>
          <w:szCs w:val="22"/>
        </w:rPr>
        <w:t xml:space="preserve"> </w:t>
      </w:r>
    </w:p>
    <w:p w14:paraId="2FEC2874" w14:textId="77777777" w:rsidR="00207F44" w:rsidRPr="00575428" w:rsidRDefault="00207F44" w:rsidP="0057542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B0A3C" w:rsidRPr="007F7FAA" w14:paraId="34419A37" w14:textId="77777777" w:rsidTr="007F7FAA">
        <w:tc>
          <w:tcPr>
            <w:tcW w:w="8460" w:type="dxa"/>
          </w:tcPr>
          <w:p w14:paraId="11D8C110" w14:textId="7B492143" w:rsidR="000B0A3C" w:rsidRPr="007F7FAA" w:rsidRDefault="000B0A3C" w:rsidP="007F7FAA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7F7F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F7F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FAA">
              <w:rPr>
                <w:rFonts w:ascii="Arial" w:hAnsi="Arial" w:cs="Arial"/>
                <w:sz w:val="22"/>
                <w:szCs w:val="22"/>
              </w:rPr>
            </w:r>
            <w:r w:rsidRPr="007F7F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1847">
              <w:rPr>
                <w:rFonts w:ascii="Arial" w:hAnsi="Arial" w:cs="Arial"/>
                <w:noProof/>
                <w:sz w:val="22"/>
                <w:szCs w:val="22"/>
              </w:rPr>
              <w:t>At the end of the study all identifiers collected via Tri</w:t>
            </w:r>
            <w:r w:rsidR="000964AF">
              <w:rPr>
                <w:rFonts w:ascii="Arial" w:hAnsi="Arial" w:cs="Arial"/>
                <w:noProof/>
                <w:sz w:val="22"/>
                <w:szCs w:val="22"/>
              </w:rPr>
              <w:t>N</w:t>
            </w:r>
            <w:r w:rsidR="00C11847">
              <w:rPr>
                <w:rFonts w:ascii="Arial" w:hAnsi="Arial" w:cs="Arial"/>
                <w:noProof/>
                <w:sz w:val="22"/>
                <w:szCs w:val="22"/>
              </w:rPr>
              <w:t>etX will be destroyed.</w:t>
            </w:r>
            <w:r w:rsidRPr="007F7F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3732AE6" w14:textId="77777777" w:rsidR="000B0A3C" w:rsidRPr="007F7FAA" w:rsidRDefault="000B0A3C" w:rsidP="007F7FAA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C5EF98" w14:textId="77777777" w:rsidR="00207F44" w:rsidRDefault="00207F44" w:rsidP="0057542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6B857C39" w14:textId="77777777" w:rsidR="0030631C" w:rsidRPr="00575428" w:rsidRDefault="0030631C" w:rsidP="0057542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7AFB8705" w14:textId="77777777" w:rsidR="00207F44" w:rsidRPr="00575428" w:rsidRDefault="00207F44" w:rsidP="0030631C">
      <w:pPr>
        <w:numPr>
          <w:ilvl w:val="1"/>
          <w:numId w:val="2"/>
        </w:numPr>
        <w:tabs>
          <w:tab w:val="clear" w:pos="360"/>
          <w:tab w:val="num" w:pos="720"/>
          <w:tab w:val="num" w:pos="1080"/>
        </w:tabs>
        <w:ind w:left="720" w:firstLine="0"/>
        <w:rPr>
          <w:rFonts w:ascii="Arial" w:hAnsi="Arial" w:cs="Arial"/>
          <w:i/>
          <w:sz w:val="22"/>
          <w:szCs w:val="22"/>
          <w:u w:val="single"/>
        </w:rPr>
      </w:pPr>
      <w:r w:rsidRPr="00575428">
        <w:rPr>
          <w:rFonts w:ascii="Arial" w:hAnsi="Arial" w:cs="Arial"/>
          <w:sz w:val="22"/>
          <w:szCs w:val="22"/>
        </w:rPr>
        <w:t xml:space="preserve">Adequate </w:t>
      </w:r>
      <w:r w:rsidR="00CE290F">
        <w:rPr>
          <w:rFonts w:ascii="Arial" w:hAnsi="Arial" w:cs="Arial"/>
          <w:sz w:val="22"/>
          <w:szCs w:val="22"/>
        </w:rPr>
        <w:t>written assurances that the PHI</w:t>
      </w:r>
      <w:r w:rsidRPr="00575428">
        <w:rPr>
          <w:rFonts w:ascii="Arial" w:hAnsi="Arial" w:cs="Arial"/>
          <w:sz w:val="22"/>
          <w:szCs w:val="22"/>
        </w:rPr>
        <w:t xml:space="preserve"> will not be reused or disclosed to any other person or entity, except as required by law, or for other research which would be specifically approved </w:t>
      </w:r>
      <w:r w:rsidR="004510A8">
        <w:rPr>
          <w:rFonts w:ascii="Arial" w:hAnsi="Arial" w:cs="Arial"/>
          <w:sz w:val="22"/>
          <w:szCs w:val="22"/>
        </w:rPr>
        <w:t>by the IRB</w:t>
      </w:r>
      <w:r w:rsidRPr="00575428">
        <w:rPr>
          <w:rFonts w:ascii="Arial" w:hAnsi="Arial" w:cs="Arial"/>
          <w:sz w:val="22"/>
          <w:szCs w:val="22"/>
        </w:rPr>
        <w:t xml:space="preserve"> would qualify for a waiver of authorization.  </w:t>
      </w:r>
      <w:r w:rsidRPr="00207F44">
        <w:rPr>
          <w:rFonts w:ascii="Arial" w:hAnsi="Arial" w:cs="Arial"/>
          <w:i/>
          <w:sz w:val="22"/>
          <w:szCs w:val="22"/>
          <w:u w:val="single"/>
        </w:rPr>
        <w:t>The</w:t>
      </w:r>
      <w:r w:rsidRPr="00207F44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Principal I</w:t>
      </w:r>
      <w:r w:rsidRPr="00575428">
        <w:rPr>
          <w:rFonts w:ascii="Arial" w:hAnsi="Arial" w:cs="Arial"/>
          <w:i/>
          <w:sz w:val="22"/>
          <w:szCs w:val="22"/>
          <w:u w:val="single"/>
        </w:rPr>
        <w:t>nvestigator</w:t>
      </w:r>
      <w:r>
        <w:rPr>
          <w:rFonts w:ascii="Arial" w:hAnsi="Arial" w:cs="Arial"/>
          <w:i/>
          <w:sz w:val="22"/>
          <w:szCs w:val="22"/>
          <w:u w:val="single"/>
        </w:rPr>
        <w:t>’s</w:t>
      </w:r>
      <w:r w:rsidRPr="00575428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4510A8">
        <w:rPr>
          <w:rFonts w:ascii="Arial" w:hAnsi="Arial" w:cs="Arial"/>
          <w:i/>
          <w:sz w:val="22"/>
          <w:szCs w:val="22"/>
          <w:u w:val="single"/>
        </w:rPr>
        <w:t>submission of this form in myResearch</w:t>
      </w:r>
      <w:r w:rsidRPr="00575428">
        <w:rPr>
          <w:rFonts w:ascii="Arial" w:hAnsi="Arial" w:cs="Arial"/>
          <w:i/>
          <w:sz w:val="22"/>
          <w:szCs w:val="22"/>
          <w:u w:val="single"/>
        </w:rPr>
        <w:t xml:space="preserve"> signifies assurance of compliance with this requirement. </w:t>
      </w:r>
    </w:p>
    <w:p w14:paraId="1E77D5D0" w14:textId="77777777" w:rsidR="00207F44" w:rsidRDefault="00207F44" w:rsidP="0057542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76523DF0" w14:textId="77777777" w:rsidR="000B0A3C" w:rsidRPr="00575428" w:rsidRDefault="000B0A3C" w:rsidP="0057542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4C1F14ED" w14:textId="77777777" w:rsidR="00207F44" w:rsidRPr="00575428" w:rsidRDefault="007C0497" w:rsidP="0030631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7C0497">
        <w:rPr>
          <w:rFonts w:ascii="Arial" w:hAnsi="Arial" w:cs="Arial"/>
          <w:sz w:val="22"/>
          <w:szCs w:val="22"/>
        </w:rPr>
        <w:t>2</w:t>
      </w:r>
      <w:r w:rsidR="0030631C" w:rsidRPr="007C0497">
        <w:rPr>
          <w:rFonts w:ascii="Arial" w:hAnsi="Arial" w:cs="Arial"/>
          <w:sz w:val="22"/>
          <w:szCs w:val="22"/>
        </w:rPr>
        <w:t xml:space="preserve">.  </w:t>
      </w:r>
      <w:r w:rsidR="00207F44" w:rsidRPr="007C0497">
        <w:rPr>
          <w:rFonts w:ascii="Arial" w:hAnsi="Arial" w:cs="Arial"/>
          <w:sz w:val="22"/>
          <w:szCs w:val="22"/>
        </w:rPr>
        <w:t>The research cannot practicably be carried out without the waiver.</w:t>
      </w:r>
      <w:r w:rsidR="00207F44" w:rsidRPr="00575428">
        <w:rPr>
          <w:rFonts w:ascii="Arial" w:hAnsi="Arial" w:cs="Arial"/>
          <w:b/>
          <w:sz w:val="22"/>
          <w:szCs w:val="22"/>
        </w:rPr>
        <w:t xml:space="preserve"> </w:t>
      </w:r>
      <w:r w:rsidR="00207F44" w:rsidRPr="00575428">
        <w:rPr>
          <w:rFonts w:ascii="Arial" w:hAnsi="Arial" w:cs="Arial"/>
          <w:sz w:val="22"/>
          <w:szCs w:val="22"/>
        </w:rPr>
        <w:t>Explain why:</w:t>
      </w:r>
    </w:p>
    <w:p w14:paraId="5F72A1EF" w14:textId="77777777" w:rsidR="00207F44" w:rsidRDefault="00207F44" w:rsidP="0057542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B0A3C" w:rsidRPr="007F7FAA" w14:paraId="7ABDE549" w14:textId="77777777" w:rsidTr="007F7FAA">
        <w:tc>
          <w:tcPr>
            <w:tcW w:w="8460" w:type="dxa"/>
          </w:tcPr>
          <w:p w14:paraId="4BBB45DC" w14:textId="77777777" w:rsidR="000B0A3C" w:rsidRPr="007F7FAA" w:rsidRDefault="000B0A3C" w:rsidP="007F7FAA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7F7F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F7F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7FAA">
              <w:rPr>
                <w:rFonts w:ascii="Arial" w:hAnsi="Arial" w:cs="Arial"/>
                <w:sz w:val="22"/>
                <w:szCs w:val="22"/>
              </w:rPr>
            </w:r>
            <w:r w:rsidRPr="007F7F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0211">
              <w:rPr>
                <w:rFonts w:ascii="Arial" w:hAnsi="Arial" w:cs="Arial"/>
                <w:sz w:val="22"/>
                <w:szCs w:val="22"/>
              </w:rPr>
              <w:t>Patients eligible for this study may not be seen in the clinical practice of the investigators</w:t>
            </w:r>
            <w:r w:rsidR="00024A79">
              <w:rPr>
                <w:rFonts w:ascii="Arial" w:hAnsi="Arial" w:cs="Arial"/>
                <w:sz w:val="22"/>
                <w:szCs w:val="22"/>
              </w:rPr>
              <w:t>, or finding eligible patients may be overly burdensome without this tool</w:t>
            </w:r>
            <w:r w:rsidR="00840211">
              <w:rPr>
                <w:rFonts w:ascii="Arial" w:hAnsi="Arial" w:cs="Arial"/>
                <w:sz w:val="22"/>
                <w:szCs w:val="22"/>
              </w:rPr>
              <w:t>.</w:t>
            </w:r>
            <w:r w:rsidRPr="007F7F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6A73E24F" w14:textId="77777777" w:rsidR="000B0A3C" w:rsidRPr="007F7FAA" w:rsidRDefault="000B0A3C" w:rsidP="007F7FAA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1213A2" w14:textId="77777777" w:rsidR="000B0A3C" w:rsidRPr="00575428" w:rsidRDefault="000B0A3C" w:rsidP="0057542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6A882044" w14:textId="77777777" w:rsidR="00207F44" w:rsidRPr="00575428" w:rsidRDefault="00207F44" w:rsidP="0057542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034AB88F" w14:textId="77777777" w:rsidR="00207F44" w:rsidRPr="00575428" w:rsidRDefault="007C0497" w:rsidP="007C0497">
      <w:pPr>
        <w:tabs>
          <w:tab w:val="left" w:pos="36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7C0497">
        <w:rPr>
          <w:rFonts w:ascii="Arial" w:hAnsi="Arial" w:cs="Arial"/>
          <w:sz w:val="22"/>
          <w:szCs w:val="22"/>
        </w:rPr>
        <w:t>3</w:t>
      </w:r>
      <w:r w:rsidR="0030631C" w:rsidRPr="007C0497">
        <w:rPr>
          <w:rFonts w:ascii="Arial" w:hAnsi="Arial" w:cs="Arial"/>
          <w:sz w:val="22"/>
          <w:szCs w:val="22"/>
        </w:rPr>
        <w:t>.</w:t>
      </w:r>
      <w:r w:rsidR="0030631C">
        <w:rPr>
          <w:rFonts w:ascii="Arial" w:hAnsi="Arial" w:cs="Arial"/>
          <w:b/>
          <w:sz w:val="22"/>
          <w:szCs w:val="22"/>
        </w:rPr>
        <w:t xml:space="preserve">  </w:t>
      </w:r>
      <w:r w:rsidR="00207F44" w:rsidRPr="007C0497">
        <w:rPr>
          <w:rFonts w:ascii="Arial" w:hAnsi="Arial" w:cs="Arial"/>
          <w:sz w:val="22"/>
          <w:szCs w:val="22"/>
        </w:rPr>
        <w:t>The research could not practicably be conducted without</w:t>
      </w:r>
      <w:r w:rsidR="00CE290F">
        <w:rPr>
          <w:rFonts w:ascii="Arial" w:hAnsi="Arial" w:cs="Arial"/>
          <w:sz w:val="22"/>
          <w:szCs w:val="22"/>
        </w:rPr>
        <w:t xml:space="preserve"> access to, and use of, the PHI</w:t>
      </w:r>
      <w:r w:rsidR="00207F44" w:rsidRPr="007C0497">
        <w:rPr>
          <w:rFonts w:ascii="Arial" w:hAnsi="Arial" w:cs="Arial"/>
          <w:sz w:val="22"/>
          <w:szCs w:val="22"/>
        </w:rPr>
        <w:t>.</w:t>
      </w:r>
      <w:r w:rsidR="00207F44" w:rsidRPr="00575428">
        <w:rPr>
          <w:rFonts w:ascii="Arial" w:hAnsi="Arial" w:cs="Arial"/>
          <w:sz w:val="22"/>
          <w:szCs w:val="22"/>
        </w:rPr>
        <w:t xml:space="preserve"> Explain why:</w:t>
      </w:r>
    </w:p>
    <w:p w14:paraId="6496EFFB" w14:textId="77777777" w:rsidR="00207F44" w:rsidRDefault="00207F44" w:rsidP="00575428">
      <w:pPr>
        <w:tabs>
          <w:tab w:val="num" w:pos="360"/>
        </w:tabs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B0A3C" w:rsidRPr="007F7FAA" w14:paraId="54B7417A" w14:textId="77777777" w:rsidTr="007F7FAA">
        <w:tc>
          <w:tcPr>
            <w:tcW w:w="8460" w:type="dxa"/>
          </w:tcPr>
          <w:p w14:paraId="0D816C92" w14:textId="77777777" w:rsidR="000B0A3C" w:rsidRPr="007F7FAA" w:rsidRDefault="000B0A3C" w:rsidP="00B963FA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F7FA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F7FA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7FAA">
              <w:rPr>
                <w:rFonts w:ascii="Arial" w:hAnsi="Arial" w:cs="Arial"/>
                <w:b/>
                <w:sz w:val="22"/>
                <w:szCs w:val="22"/>
              </w:rPr>
            </w:r>
            <w:r w:rsidRPr="007F7FA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1681" w:rsidRPr="00B71681">
              <w:rPr>
                <w:rFonts w:ascii="Arial" w:hAnsi="Arial" w:cs="Arial"/>
                <w:b/>
                <w:noProof/>
                <w:sz w:val="22"/>
                <w:szCs w:val="22"/>
              </w:rPr>
              <w:t>This is a request for Partial Waiver of HIPAA Authorization for the purposes of allowing a researcher to obtain protected health information as necessary to recruit potential research subjects</w:t>
            </w:r>
            <w:r w:rsidR="00840211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. </w:t>
            </w:r>
            <w:r w:rsidR="00B963FA" w:rsidRPr="00B963FA">
              <w:rPr>
                <w:rFonts w:ascii="Arial" w:hAnsi="Arial" w:cs="Arial"/>
                <w:b/>
                <w:noProof/>
                <w:sz w:val="22"/>
                <w:szCs w:val="22"/>
              </w:rPr>
              <w:t>Subjects interested in participating, may move forward with study-specific</w:t>
            </w:r>
            <w:r w:rsidR="00B963F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B963FA" w:rsidRPr="00B963FA">
              <w:rPr>
                <w:rFonts w:ascii="Arial" w:hAnsi="Arial" w:cs="Arial"/>
                <w:b/>
                <w:noProof/>
                <w:sz w:val="22"/>
                <w:szCs w:val="22"/>
              </w:rPr>
              <w:t>procedures as outlined in the IRB-approved study protocol after providing informed</w:t>
            </w:r>
            <w:r w:rsidR="00B963F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B963FA" w:rsidRPr="00B963FA">
              <w:rPr>
                <w:rFonts w:ascii="Arial" w:hAnsi="Arial" w:cs="Arial"/>
                <w:b/>
                <w:noProof/>
                <w:sz w:val="22"/>
                <w:szCs w:val="22"/>
              </w:rPr>
              <w:t>consent/assent, per 45 CRF 46, 116 &amp;117. The subject will be considered enrolled at the time</w:t>
            </w:r>
            <w:r w:rsidR="00B963F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B963FA" w:rsidRPr="00B963FA">
              <w:rPr>
                <w:rFonts w:ascii="Arial" w:hAnsi="Arial" w:cs="Arial"/>
                <w:b/>
                <w:noProof/>
                <w:sz w:val="22"/>
                <w:szCs w:val="22"/>
              </w:rPr>
              <w:t>informed consent is obtained.</w:t>
            </w:r>
            <w:r w:rsidRPr="007F7FA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  <w:p w14:paraId="392ED53C" w14:textId="77777777" w:rsidR="000B0A3C" w:rsidRPr="007F7FAA" w:rsidRDefault="000B0A3C" w:rsidP="007F7FAA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57C7A1" w14:textId="77777777" w:rsidR="000B0A3C" w:rsidRPr="00575428" w:rsidRDefault="000B0A3C" w:rsidP="00575428">
      <w:pPr>
        <w:tabs>
          <w:tab w:val="num" w:pos="360"/>
        </w:tabs>
        <w:ind w:left="360"/>
        <w:rPr>
          <w:rFonts w:ascii="Arial" w:hAnsi="Arial" w:cs="Arial"/>
          <w:b/>
          <w:sz w:val="22"/>
          <w:szCs w:val="22"/>
        </w:rPr>
      </w:pPr>
    </w:p>
    <w:p w14:paraId="63922AF3" w14:textId="77777777" w:rsidR="00207F44" w:rsidRPr="00575428" w:rsidRDefault="00207F44" w:rsidP="0057542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7986A6B5" w14:textId="77777777" w:rsidR="00207F44" w:rsidRPr="00284A0F" w:rsidRDefault="00284A0F">
      <w:pPr>
        <w:rPr>
          <w:rFonts w:ascii="Arial" w:hAnsi="Arial" w:cs="Arial"/>
          <w:b/>
          <w:u w:val="single"/>
        </w:rPr>
      </w:pPr>
      <w:r w:rsidRPr="00284A0F">
        <w:rPr>
          <w:rFonts w:ascii="Arial" w:hAnsi="Arial" w:cs="Arial"/>
          <w:b/>
          <w:u w:val="single"/>
        </w:rPr>
        <w:t>Principal Investigator Certification</w:t>
      </w:r>
    </w:p>
    <w:p w14:paraId="3DB66650" w14:textId="77777777" w:rsidR="00284A0F" w:rsidRPr="005A189B" w:rsidRDefault="00284A0F">
      <w:pPr>
        <w:rPr>
          <w:rFonts w:ascii="Arial" w:hAnsi="Arial" w:cs="Arial"/>
          <w:b/>
        </w:rPr>
      </w:pPr>
    </w:p>
    <w:p w14:paraId="197FEEF2" w14:textId="77777777" w:rsidR="00207F44" w:rsidRPr="005A189B" w:rsidRDefault="005A189B" w:rsidP="005A189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30"/>
        </w:tabs>
        <w:suppressAutoHyphens/>
        <w:rPr>
          <w:rFonts w:ascii="Arial" w:hAnsi="Arial" w:cs="Arial"/>
          <w:b/>
        </w:rPr>
      </w:pPr>
      <w:r w:rsidRPr="005A189B">
        <w:rPr>
          <w:rFonts w:ascii="Arial" w:hAnsi="Arial" w:cs="Arial"/>
          <w:b/>
        </w:rPr>
        <w:t xml:space="preserve">Submission of this form and the accompanying myResearch submission constitutes the Principal Investigator’s certification </w:t>
      </w:r>
      <w:r w:rsidR="00CE290F" w:rsidRPr="005A189B">
        <w:rPr>
          <w:rFonts w:ascii="Arial" w:hAnsi="Arial" w:cs="Arial"/>
          <w:b/>
        </w:rPr>
        <w:t>that the PHI</w:t>
      </w:r>
      <w:r w:rsidR="00207F44" w:rsidRPr="005A189B">
        <w:rPr>
          <w:rFonts w:ascii="Arial" w:hAnsi="Arial" w:cs="Arial"/>
          <w:b/>
        </w:rPr>
        <w:t xml:space="preserve"> obtained as above will not be reused or disclosed to any other person or entity, except as required by law, or for other research specifically approved by </w:t>
      </w:r>
      <w:r w:rsidR="004510A8">
        <w:rPr>
          <w:rFonts w:ascii="Arial" w:hAnsi="Arial" w:cs="Arial"/>
          <w:b/>
        </w:rPr>
        <w:t xml:space="preserve">the IRB </w:t>
      </w:r>
      <w:r w:rsidR="00207F44" w:rsidRPr="005A189B">
        <w:rPr>
          <w:rFonts w:ascii="Arial" w:hAnsi="Arial" w:cs="Arial"/>
          <w:b/>
        </w:rPr>
        <w:t>(and again, qualifying for a waiver of authorization)</w:t>
      </w:r>
      <w:r>
        <w:rPr>
          <w:rFonts w:ascii="Arial" w:hAnsi="Arial" w:cs="Arial"/>
          <w:b/>
        </w:rPr>
        <w:t>.</w:t>
      </w:r>
    </w:p>
    <w:p w14:paraId="5BFE7242" w14:textId="77777777" w:rsidR="00207F44" w:rsidRPr="00575428" w:rsidRDefault="00207F44">
      <w:pPr>
        <w:rPr>
          <w:rFonts w:ascii="Arial" w:hAnsi="Arial" w:cs="Arial"/>
          <w:sz w:val="22"/>
          <w:szCs w:val="22"/>
        </w:rPr>
      </w:pPr>
    </w:p>
    <w:p w14:paraId="4B723E98" w14:textId="77777777" w:rsidR="00207F44" w:rsidRPr="00575428" w:rsidRDefault="00207F44">
      <w:pPr>
        <w:rPr>
          <w:rFonts w:ascii="Arial" w:hAnsi="Arial" w:cs="Arial"/>
          <w:sz w:val="22"/>
          <w:szCs w:val="22"/>
        </w:rPr>
      </w:pPr>
    </w:p>
    <w:p w14:paraId="78D82748" w14:textId="77777777" w:rsidR="00421AFB" w:rsidRDefault="00421AFB">
      <w:pPr>
        <w:rPr>
          <w:rFonts w:ascii="Arial" w:hAnsi="Arial" w:cs="Arial"/>
          <w:sz w:val="22"/>
          <w:szCs w:val="22"/>
        </w:rPr>
      </w:pPr>
    </w:p>
    <w:sectPr w:rsidR="00421AFB" w:rsidSect="00284A0F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540D7" w14:textId="77777777" w:rsidR="002B0F4A" w:rsidRDefault="002B0F4A">
      <w:r>
        <w:separator/>
      </w:r>
    </w:p>
  </w:endnote>
  <w:endnote w:type="continuationSeparator" w:id="0">
    <w:p w14:paraId="7A97021F" w14:textId="77777777" w:rsidR="002B0F4A" w:rsidRDefault="002B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49007" w14:textId="77777777" w:rsidR="002B0F4A" w:rsidRDefault="002B0F4A">
      <w:r>
        <w:separator/>
      </w:r>
    </w:p>
  </w:footnote>
  <w:footnote w:type="continuationSeparator" w:id="0">
    <w:p w14:paraId="54351D43" w14:textId="77777777" w:rsidR="002B0F4A" w:rsidRDefault="002B0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3DD"/>
    <w:multiLevelType w:val="hybridMultilevel"/>
    <w:tmpl w:val="90105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42CEF"/>
    <w:multiLevelType w:val="multilevel"/>
    <w:tmpl w:val="C586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102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D2958"/>
    <w:multiLevelType w:val="hybridMultilevel"/>
    <w:tmpl w:val="F28C7804"/>
    <w:lvl w:ilvl="0" w:tplc="67767D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B66C048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452CC"/>
    <w:multiLevelType w:val="multilevel"/>
    <w:tmpl w:val="8B46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F14982"/>
    <w:multiLevelType w:val="multilevel"/>
    <w:tmpl w:val="F6D29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245571"/>
    <w:multiLevelType w:val="multilevel"/>
    <w:tmpl w:val="0A98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7E016A"/>
    <w:multiLevelType w:val="multilevel"/>
    <w:tmpl w:val="2AA6A1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774A10"/>
    <w:multiLevelType w:val="multilevel"/>
    <w:tmpl w:val="9F6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826571">
    <w:abstractNumId w:val="0"/>
  </w:num>
  <w:num w:numId="2" w16cid:durableId="475951565">
    <w:abstractNumId w:val="2"/>
  </w:num>
  <w:num w:numId="3" w16cid:durableId="42603523">
    <w:abstractNumId w:val="7"/>
  </w:num>
  <w:num w:numId="4" w16cid:durableId="213280518">
    <w:abstractNumId w:val="5"/>
  </w:num>
  <w:num w:numId="5" w16cid:durableId="2070571461">
    <w:abstractNumId w:val="1"/>
  </w:num>
  <w:num w:numId="6" w16cid:durableId="571426520">
    <w:abstractNumId w:val="4"/>
  </w:num>
  <w:num w:numId="7" w16cid:durableId="1784298164">
    <w:abstractNumId w:val="3"/>
  </w:num>
  <w:num w:numId="8" w16cid:durableId="1703051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q1FAfjgKVz/fSBaEW/SbvGzPekqVCwSNKOGuX+q0WXXkgw8zDRwbNT2iwtuMxqOLW2UMOnretLxgBAqNvrszw==" w:salt="1rHVQ5uuzYmLVzWuQ85y7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icrosoftWorksTaskID" w:val="0"/>
  </w:docVars>
  <w:rsids>
    <w:rsidRoot w:val="00575428"/>
    <w:rsid w:val="000155AF"/>
    <w:rsid w:val="00023EE4"/>
    <w:rsid w:val="00024A79"/>
    <w:rsid w:val="00062E06"/>
    <w:rsid w:val="0007114E"/>
    <w:rsid w:val="000964AF"/>
    <w:rsid w:val="000B0A3C"/>
    <w:rsid w:val="00102300"/>
    <w:rsid w:val="001B20CB"/>
    <w:rsid w:val="00207F44"/>
    <w:rsid w:val="00221D46"/>
    <w:rsid w:val="00223DB3"/>
    <w:rsid w:val="00284A0F"/>
    <w:rsid w:val="002B0F4A"/>
    <w:rsid w:val="002E4600"/>
    <w:rsid w:val="0030631C"/>
    <w:rsid w:val="00340375"/>
    <w:rsid w:val="00367631"/>
    <w:rsid w:val="00370958"/>
    <w:rsid w:val="003F3059"/>
    <w:rsid w:val="00421AFB"/>
    <w:rsid w:val="00431478"/>
    <w:rsid w:val="004510A8"/>
    <w:rsid w:val="00461F15"/>
    <w:rsid w:val="0050382C"/>
    <w:rsid w:val="00575428"/>
    <w:rsid w:val="005824DD"/>
    <w:rsid w:val="00582E7C"/>
    <w:rsid w:val="005A189B"/>
    <w:rsid w:val="005F2CC7"/>
    <w:rsid w:val="006B18A8"/>
    <w:rsid w:val="006D5EAB"/>
    <w:rsid w:val="006D6B8A"/>
    <w:rsid w:val="00733CE3"/>
    <w:rsid w:val="00771A8E"/>
    <w:rsid w:val="007C0497"/>
    <w:rsid w:val="007F001B"/>
    <w:rsid w:val="007F7FAA"/>
    <w:rsid w:val="00806B80"/>
    <w:rsid w:val="0081518B"/>
    <w:rsid w:val="00840211"/>
    <w:rsid w:val="00850BD4"/>
    <w:rsid w:val="008B41B2"/>
    <w:rsid w:val="00996F77"/>
    <w:rsid w:val="009E3D11"/>
    <w:rsid w:val="00A900D4"/>
    <w:rsid w:val="00B5569B"/>
    <w:rsid w:val="00B71681"/>
    <w:rsid w:val="00B963FA"/>
    <w:rsid w:val="00BC7222"/>
    <w:rsid w:val="00BF22B0"/>
    <w:rsid w:val="00C11847"/>
    <w:rsid w:val="00C26626"/>
    <w:rsid w:val="00C87B1F"/>
    <w:rsid w:val="00CE290F"/>
    <w:rsid w:val="00D177D1"/>
    <w:rsid w:val="00D338FD"/>
    <w:rsid w:val="00D623AB"/>
    <w:rsid w:val="00D70B6E"/>
    <w:rsid w:val="00DA7315"/>
    <w:rsid w:val="00DC022D"/>
    <w:rsid w:val="00DF69B7"/>
    <w:rsid w:val="00E042A5"/>
    <w:rsid w:val="00E14EA3"/>
    <w:rsid w:val="00E62842"/>
    <w:rsid w:val="00E72EC3"/>
    <w:rsid w:val="00EC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11DF4"/>
  <w15:chartTrackingRefBased/>
  <w15:docId w15:val="{09368E71-2BCD-4EBE-A5EC-0DA7A464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rFonts w:ascii="Bookman Old Style" w:hAnsi="Bookman Old Style"/>
    </w:rPr>
  </w:style>
  <w:style w:type="paragraph" w:styleId="BodyText">
    <w:name w:val="Body Text"/>
    <w:basedOn w:val="Normal"/>
    <w:rPr>
      <w:rFonts w:ascii="Bookman Old Style" w:hAnsi="Bookman Old Style"/>
      <w:sz w:val="20"/>
    </w:rPr>
  </w:style>
  <w:style w:type="table" w:styleId="TableGrid">
    <w:name w:val="Table Grid"/>
    <w:basedOn w:val="TableNormal"/>
    <w:rsid w:val="0057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84A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4A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14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4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37E85C0A1444A802AA6A4E952A889" ma:contentTypeVersion="17" ma:contentTypeDescription="Create a new document." ma:contentTypeScope="" ma:versionID="cb8de2b0bb927df279021e5ac2211674">
  <xsd:schema xmlns:xsd="http://www.w3.org/2001/XMLSchema" xmlns:xs="http://www.w3.org/2001/XMLSchema" xmlns:p="http://schemas.microsoft.com/office/2006/metadata/properties" xmlns:ns3="3e5690cb-1913-4cba-9ce1-68b71b02430a" xmlns:ns4="236fcc96-a993-4619-9d83-88b0aabe265a" targetNamespace="http://schemas.microsoft.com/office/2006/metadata/properties" ma:root="true" ma:fieldsID="621061f8e5fbb9bdb26f24f2836577fd" ns3:_="" ns4:_="">
    <xsd:import namespace="3e5690cb-1913-4cba-9ce1-68b71b02430a"/>
    <xsd:import namespace="236fcc96-a993-4619-9d83-88b0aabe2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690cb-1913-4cba-9ce1-68b71b024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fcc96-a993-4619-9d83-88b0aabe2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5690cb-1913-4cba-9ce1-68b71b02430a" xsi:nil="true"/>
  </documentManagement>
</p:properties>
</file>

<file path=customXml/itemProps1.xml><?xml version="1.0" encoding="utf-8"?>
<ds:datastoreItem xmlns:ds="http://schemas.openxmlformats.org/officeDocument/2006/customXml" ds:itemID="{5BEBF0A9-ECC8-460F-BCA9-C9D413A1B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690cb-1913-4cba-9ce1-68b71b02430a"/>
    <ds:schemaRef ds:uri="236fcc96-a993-4619-9d83-88b0aabe2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8F1CA-AC88-468E-ACF7-4EC98ECCF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1014A-2EE5-4B4A-87B5-F03A03BCC950}">
  <ds:schemaRefs>
    <ds:schemaRef ds:uri="http://schemas.microsoft.com/office/2006/metadata/properties"/>
    <ds:schemaRef ds:uri="http://schemas.microsoft.com/office/infopath/2007/PartnerControls"/>
    <ds:schemaRef ds:uri="3e5690cb-1913-4cba-9ce1-68b71b0243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 ORC use Only) CORIHS #:</vt:lpstr>
    </vt:vector>
  </TitlesOfParts>
  <Company>Dell Computer Corporation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 ORC use Only) CORIHS #:</dc:title>
  <dc:subject/>
  <dc:creator>Preferred Customer</dc:creator>
  <cp:keywords/>
  <dc:description/>
  <cp:lastModifiedBy>Cole, Barbara</cp:lastModifiedBy>
  <cp:revision>2</cp:revision>
  <cp:lastPrinted>2023-10-23T15:46:00Z</cp:lastPrinted>
  <dcterms:created xsi:type="dcterms:W3CDTF">2024-09-04T18:35:00Z</dcterms:created>
  <dcterms:modified xsi:type="dcterms:W3CDTF">2024-09-04T18:35:00Z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0x010100C9B37E85C0A1444A802AA6A4E952A889</vt:lpwstr>
  </property>
</Properties>
</file>